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7341D" w14:textId="6CFE499E" w:rsidR="001C5DB8" w:rsidRPr="00CC6476" w:rsidRDefault="001C5DB8" w:rsidP="00CC6476">
      <w:pPr>
        <w:pStyle w:val="NoSpacing"/>
        <w:jc w:val="center"/>
        <w:rPr>
          <w:rFonts w:ascii="Times New Roman" w:hAnsi="Times New Roman" w:cs="Times New Roman"/>
          <w:b/>
          <w:bCs/>
        </w:rPr>
      </w:pPr>
      <w:r w:rsidRPr="00CC6476">
        <w:rPr>
          <w:rFonts w:ascii="Times New Roman" w:hAnsi="Times New Roman" w:cs="Times New Roman"/>
          <w:b/>
          <w:bCs/>
        </w:rPr>
        <w:t>AMERICAN BAR ASSOCIATION</w:t>
      </w:r>
    </w:p>
    <w:p w14:paraId="2BDFBBAA" w14:textId="3FF6B1BA" w:rsidR="001C5DB8" w:rsidRDefault="001C5DB8" w:rsidP="00CC6476">
      <w:pPr>
        <w:pStyle w:val="NoSpacing"/>
        <w:jc w:val="center"/>
        <w:rPr>
          <w:rFonts w:ascii="Times New Roman" w:hAnsi="Times New Roman" w:cs="Times New Roman"/>
          <w:b/>
          <w:bCs/>
        </w:rPr>
      </w:pPr>
      <w:r w:rsidRPr="00CC6476">
        <w:rPr>
          <w:rFonts w:ascii="Times New Roman" w:hAnsi="Times New Roman" w:cs="Times New Roman"/>
          <w:b/>
          <w:bCs/>
        </w:rPr>
        <w:t>SECTION OF TACATION</w:t>
      </w:r>
    </w:p>
    <w:p w14:paraId="7DE6ED01" w14:textId="77777777" w:rsidR="00CC6476" w:rsidRPr="00CC6476" w:rsidRDefault="00CC6476" w:rsidP="00CC6476">
      <w:pPr>
        <w:pStyle w:val="NoSpacing"/>
        <w:jc w:val="center"/>
        <w:rPr>
          <w:rFonts w:ascii="Times New Roman" w:hAnsi="Times New Roman" w:cs="Times New Roman"/>
          <w:b/>
          <w:bCs/>
        </w:rPr>
      </w:pPr>
    </w:p>
    <w:p w14:paraId="2C114556" w14:textId="653B59AC" w:rsidR="0067576C" w:rsidRPr="00CC6476" w:rsidRDefault="0067576C" w:rsidP="00CC6476">
      <w:pPr>
        <w:pStyle w:val="NoSpacing"/>
        <w:jc w:val="center"/>
        <w:rPr>
          <w:rFonts w:ascii="Times New Roman" w:hAnsi="Times New Roman" w:cs="Times New Roman"/>
        </w:rPr>
      </w:pPr>
      <w:r w:rsidRPr="00CC6476">
        <w:rPr>
          <w:rFonts w:ascii="Times New Roman" w:hAnsi="Times New Roman" w:cs="Times New Roman"/>
        </w:rPr>
        <w:t>Comments on Possible Amendments to the Comments of Model Rules of Professional Conduct dated September 1</w:t>
      </w:r>
      <w:r w:rsidR="002C57A4">
        <w:rPr>
          <w:rFonts w:ascii="Times New Roman" w:hAnsi="Times New Roman" w:cs="Times New Roman"/>
        </w:rPr>
        <w:t>6</w:t>
      </w:r>
      <w:r w:rsidRPr="00CC6476">
        <w:rPr>
          <w:rFonts w:ascii="Times New Roman" w:hAnsi="Times New Roman" w:cs="Times New Roman"/>
        </w:rPr>
        <w:t>, 2025</w:t>
      </w:r>
    </w:p>
    <w:p w14:paraId="51E66ACF" w14:textId="342154C9" w:rsidR="005F4434" w:rsidRPr="00CC6476" w:rsidRDefault="005F4434" w:rsidP="00CC6476">
      <w:pPr>
        <w:pStyle w:val="NoSpacing"/>
        <w:rPr>
          <w:rFonts w:ascii="Times New Roman" w:hAnsi="Times New Roman" w:cs="Times New Roman"/>
        </w:rPr>
      </w:pPr>
    </w:p>
    <w:p w14:paraId="69746194" w14:textId="3ECBB31D" w:rsidR="001C5DB8" w:rsidRPr="00CC6476" w:rsidRDefault="005F4434" w:rsidP="00F77277">
      <w:pPr>
        <w:pStyle w:val="NoSpacing"/>
        <w:rPr>
          <w:rFonts w:ascii="Times New Roman" w:hAnsi="Times New Roman" w:cs="Times New Roman"/>
        </w:rPr>
      </w:pPr>
      <w:r w:rsidRPr="00CC6476">
        <w:rPr>
          <w:rFonts w:ascii="Times New Roman" w:hAnsi="Times New Roman" w:cs="Times New Roman"/>
        </w:rPr>
        <w:t xml:space="preserve">These comments </w:t>
      </w:r>
      <w:r w:rsidR="0075618C" w:rsidRPr="00CC6476">
        <w:rPr>
          <w:rFonts w:ascii="Times New Roman" w:hAnsi="Times New Roman" w:cs="Times New Roman"/>
        </w:rPr>
        <w:t xml:space="preserve">(“Section Comments”) </w:t>
      </w:r>
      <w:r w:rsidRPr="00CC6476">
        <w:rPr>
          <w:rFonts w:ascii="Times New Roman" w:hAnsi="Times New Roman" w:cs="Times New Roman"/>
        </w:rPr>
        <w:t xml:space="preserve">are submitted on behalf of the American Bar Association </w:t>
      </w:r>
      <w:r w:rsidR="00660EF3" w:rsidRPr="00CC6476">
        <w:rPr>
          <w:rFonts w:ascii="Times New Roman" w:hAnsi="Times New Roman" w:cs="Times New Roman"/>
        </w:rPr>
        <w:t xml:space="preserve">Section of Taxation (the “Section”) </w:t>
      </w:r>
      <w:r w:rsidR="00F77277">
        <w:rPr>
          <w:rFonts w:ascii="Times New Roman" w:hAnsi="Times New Roman" w:cs="Times New Roman"/>
        </w:rPr>
        <w:t>to respond to the September 16, 2025, request of the</w:t>
      </w:r>
      <w:r w:rsidR="00F77277" w:rsidRPr="00F77277">
        <w:rPr>
          <w:rFonts w:ascii="Times New Roman" w:hAnsi="Times New Roman" w:cs="Times New Roman"/>
        </w:rPr>
        <w:t xml:space="preserve"> Standing Committee on Ethics and Professional Responsibility</w:t>
      </w:r>
      <w:r w:rsidR="00F77277">
        <w:rPr>
          <w:rFonts w:ascii="Times New Roman" w:hAnsi="Times New Roman" w:cs="Times New Roman"/>
        </w:rPr>
        <w:t xml:space="preserve"> (the “Standing Committee”) for feedback on possible amendments to the Comments of the Model Rules of Professional Conduct.  Accordingly, these comments</w:t>
      </w:r>
      <w:r w:rsidR="00660EF3" w:rsidRPr="00CC6476">
        <w:rPr>
          <w:rFonts w:ascii="Times New Roman" w:hAnsi="Times New Roman" w:cs="Times New Roman"/>
        </w:rPr>
        <w:t xml:space="preserve"> have not been reviewed or approved by the House of Delegates or Board of Governors of the American Bar Association</w:t>
      </w:r>
      <w:r w:rsidR="00F77277">
        <w:rPr>
          <w:rFonts w:ascii="Times New Roman" w:hAnsi="Times New Roman" w:cs="Times New Roman"/>
        </w:rPr>
        <w:t>.</w:t>
      </w:r>
    </w:p>
    <w:p w14:paraId="515F2013" w14:textId="77777777" w:rsidR="004332D1" w:rsidRPr="00CC6476" w:rsidRDefault="004332D1" w:rsidP="00CC6476">
      <w:pPr>
        <w:pStyle w:val="NoSpacing"/>
        <w:rPr>
          <w:rFonts w:ascii="Times New Roman" w:hAnsi="Times New Roman" w:cs="Times New Roman"/>
        </w:rPr>
      </w:pPr>
    </w:p>
    <w:p w14:paraId="42F5A82F" w14:textId="3094102B" w:rsidR="001C5DB8" w:rsidRPr="00CC6476" w:rsidRDefault="006905D4" w:rsidP="00CC6476">
      <w:pPr>
        <w:pStyle w:val="NoSpacing"/>
        <w:rPr>
          <w:rFonts w:ascii="Times New Roman" w:hAnsi="Times New Roman" w:cs="Times New Roman"/>
        </w:rPr>
      </w:pPr>
      <w:r w:rsidRPr="00CC6476">
        <w:rPr>
          <w:rFonts w:ascii="Times New Roman" w:hAnsi="Times New Roman" w:cs="Times New Roman"/>
        </w:rPr>
        <w:t>Principal responsibility for preparing these Comments was exercised by Aaron M. Esman and Sarah Green, on behalf of the Standards of Tax Practice Committee of the Section. Substantial contributions were made b</w:t>
      </w:r>
      <w:r w:rsidR="00322CC5">
        <w:rPr>
          <w:rFonts w:ascii="Times New Roman" w:hAnsi="Times New Roman" w:cs="Times New Roman"/>
        </w:rPr>
        <w:t xml:space="preserve">y </w:t>
      </w:r>
      <w:r w:rsidR="00575F02">
        <w:rPr>
          <w:rFonts w:ascii="Times New Roman" w:hAnsi="Times New Roman" w:cs="Times New Roman"/>
        </w:rPr>
        <w:t xml:space="preserve">Emily Ellis, </w:t>
      </w:r>
      <w:r w:rsidR="00AA329A" w:rsidRPr="00AA329A">
        <w:rPr>
          <w:rFonts w:ascii="Times New Roman" w:hAnsi="Times New Roman" w:cs="Times New Roman"/>
        </w:rPr>
        <w:t xml:space="preserve">Chavioleyette </w:t>
      </w:r>
      <w:r w:rsidR="00796E7B">
        <w:rPr>
          <w:rFonts w:ascii="Times New Roman" w:hAnsi="Times New Roman" w:cs="Times New Roman"/>
        </w:rPr>
        <w:t xml:space="preserve">S. </w:t>
      </w:r>
      <w:r w:rsidR="00AA329A" w:rsidRPr="00AA329A">
        <w:rPr>
          <w:rFonts w:ascii="Times New Roman" w:hAnsi="Times New Roman" w:cs="Times New Roman"/>
        </w:rPr>
        <w:t>Fenelus</w:t>
      </w:r>
      <w:r w:rsidR="00AA329A">
        <w:rPr>
          <w:rFonts w:ascii="Times New Roman" w:hAnsi="Times New Roman" w:cs="Times New Roman"/>
        </w:rPr>
        <w:t xml:space="preserve">, </w:t>
      </w:r>
      <w:r w:rsidR="00DD171D">
        <w:rPr>
          <w:rFonts w:ascii="Times New Roman" w:hAnsi="Times New Roman" w:cs="Times New Roman"/>
        </w:rPr>
        <w:t xml:space="preserve">Andrew Gradman, </w:t>
      </w:r>
      <w:r w:rsidR="00AA329A">
        <w:rPr>
          <w:rFonts w:ascii="Times New Roman" w:hAnsi="Times New Roman" w:cs="Times New Roman"/>
        </w:rPr>
        <w:t>and M</w:t>
      </w:r>
      <w:r w:rsidR="00575F02">
        <w:rPr>
          <w:rFonts w:ascii="Times New Roman" w:hAnsi="Times New Roman" w:cs="Times New Roman"/>
        </w:rPr>
        <w:t>ichelle Schwerin</w:t>
      </w:r>
      <w:r w:rsidR="00AA329A">
        <w:rPr>
          <w:rFonts w:ascii="Times New Roman" w:hAnsi="Times New Roman" w:cs="Times New Roman"/>
        </w:rPr>
        <w:t>.</w:t>
      </w:r>
      <w:r w:rsidR="00575F02">
        <w:rPr>
          <w:rFonts w:ascii="Times New Roman" w:hAnsi="Times New Roman" w:cs="Times New Roman"/>
        </w:rPr>
        <w:t xml:space="preserve"> </w:t>
      </w:r>
      <w:r w:rsidR="009D3E75" w:rsidRPr="00CC6476">
        <w:rPr>
          <w:rFonts w:ascii="Times New Roman" w:hAnsi="Times New Roman" w:cs="Times New Roman"/>
        </w:rPr>
        <w:t xml:space="preserve"> </w:t>
      </w:r>
      <w:r w:rsidRPr="00CC6476">
        <w:rPr>
          <w:rFonts w:ascii="Times New Roman" w:hAnsi="Times New Roman" w:cs="Times New Roman"/>
        </w:rPr>
        <w:t>These comments have been reviewed by</w:t>
      </w:r>
      <w:r w:rsidR="00AA329A">
        <w:rPr>
          <w:rFonts w:ascii="Times New Roman" w:hAnsi="Times New Roman" w:cs="Times New Roman"/>
        </w:rPr>
        <w:t xml:space="preserve"> Guinevere M. Moore.</w:t>
      </w:r>
    </w:p>
    <w:p w14:paraId="44062445" w14:textId="77777777" w:rsidR="004332D1" w:rsidRPr="00CC6476" w:rsidRDefault="004332D1" w:rsidP="00CC6476">
      <w:pPr>
        <w:pStyle w:val="NoSpacing"/>
        <w:rPr>
          <w:rFonts w:ascii="Times New Roman" w:hAnsi="Times New Roman" w:cs="Times New Roman"/>
        </w:rPr>
      </w:pPr>
    </w:p>
    <w:p w14:paraId="2E724FF0" w14:textId="3DF85DF2" w:rsidR="001C5DB8" w:rsidRPr="00CC6476" w:rsidRDefault="00890C0C" w:rsidP="00CC6476">
      <w:pPr>
        <w:pStyle w:val="NoSpacing"/>
        <w:rPr>
          <w:rFonts w:ascii="Times New Roman" w:hAnsi="Times New Roman" w:cs="Times New Roman"/>
        </w:rPr>
      </w:pPr>
      <w:r w:rsidRPr="00CC6476">
        <w:rPr>
          <w:rFonts w:ascii="Times New Roman" w:hAnsi="Times New Roman" w:cs="Times New Roman"/>
        </w:rPr>
        <w:t>Although members of the Section may have clients who might be affected by the Federal tax principles addressed by these Comments, no member who has been engaged by a client (or who is a member of a firm or other organization that has been engaged by a client) to make a submission with respect to, or otherwise to influence the development or outcome of one or more specific issues addressed by, these Comments has participated in the preparation of the portion (or portions) of these Comments addressing those issues. Additionally, while the Section’s diverse membership includes government officials, no such official was involved in any part of the drafting or review of these Comments.</w:t>
      </w:r>
    </w:p>
    <w:p w14:paraId="331F1310" w14:textId="77777777" w:rsidR="004332D1" w:rsidRPr="00CC6476" w:rsidRDefault="004332D1" w:rsidP="00CC6476">
      <w:pPr>
        <w:pStyle w:val="NoSpacing"/>
        <w:rPr>
          <w:rFonts w:ascii="Times New Roman" w:hAnsi="Times New Roman" w:cs="Times New Roman"/>
        </w:rPr>
      </w:pPr>
    </w:p>
    <w:p w14:paraId="4E8B1CEC" w14:textId="3AAA522B" w:rsidR="00890C0C" w:rsidRPr="00CC6476" w:rsidRDefault="00890C0C" w:rsidP="00CC6476">
      <w:pPr>
        <w:pStyle w:val="NoSpacing"/>
        <w:rPr>
          <w:rFonts w:ascii="Times New Roman" w:hAnsi="Times New Roman" w:cs="Times New Roman"/>
        </w:rPr>
      </w:pPr>
      <w:r w:rsidRPr="00CC6476">
        <w:rPr>
          <w:rFonts w:ascii="Times New Roman" w:hAnsi="Times New Roman" w:cs="Times New Roman"/>
        </w:rPr>
        <w:t>Contacts:</w:t>
      </w:r>
    </w:p>
    <w:p w14:paraId="6334C474" w14:textId="72D82EB0" w:rsidR="00890C0C" w:rsidRPr="00CC6476" w:rsidRDefault="00890C0C" w:rsidP="00CC6476">
      <w:pPr>
        <w:pStyle w:val="NoSpacing"/>
        <w:rPr>
          <w:rFonts w:ascii="Times New Roman" w:hAnsi="Times New Roman" w:cs="Times New Roman"/>
        </w:rPr>
      </w:pPr>
      <w:r w:rsidRPr="00CC6476">
        <w:rPr>
          <w:rFonts w:ascii="Times New Roman" w:hAnsi="Times New Roman" w:cs="Times New Roman"/>
        </w:rPr>
        <w:t>Aaron M. Esman</w:t>
      </w:r>
    </w:p>
    <w:p w14:paraId="66276DDC" w14:textId="06078E1A" w:rsidR="00890C0C" w:rsidRPr="00CC6476" w:rsidRDefault="00890C0C" w:rsidP="00CC6476">
      <w:pPr>
        <w:pStyle w:val="NoSpacing"/>
        <w:rPr>
          <w:rFonts w:ascii="Times New Roman" w:hAnsi="Times New Roman" w:cs="Times New Roman"/>
        </w:rPr>
      </w:pPr>
      <w:r w:rsidRPr="00CC6476">
        <w:rPr>
          <w:rFonts w:ascii="Times New Roman" w:hAnsi="Times New Roman" w:cs="Times New Roman"/>
        </w:rPr>
        <w:t>(646) 290-</w:t>
      </w:r>
      <w:r w:rsidR="004332D1" w:rsidRPr="00CC6476">
        <w:rPr>
          <w:rFonts w:ascii="Times New Roman" w:hAnsi="Times New Roman" w:cs="Times New Roman"/>
        </w:rPr>
        <w:t>6583</w:t>
      </w:r>
    </w:p>
    <w:p w14:paraId="26AEBAE0" w14:textId="24D66889" w:rsidR="004332D1" w:rsidRPr="00CC6476" w:rsidRDefault="004332D1" w:rsidP="00CC6476">
      <w:pPr>
        <w:pStyle w:val="NoSpacing"/>
        <w:rPr>
          <w:rFonts w:ascii="Times New Roman" w:hAnsi="Times New Roman" w:cs="Times New Roman"/>
        </w:rPr>
      </w:pPr>
      <w:hyperlink r:id="rId8" w:history="1">
        <w:r w:rsidRPr="00CC6476">
          <w:rPr>
            <w:rStyle w:val="Hyperlink"/>
            <w:rFonts w:ascii="Times New Roman" w:hAnsi="Times New Roman" w:cs="Times New Roman"/>
          </w:rPr>
          <w:t>aesman@zetaxlaw.com</w:t>
        </w:r>
      </w:hyperlink>
      <w:r w:rsidRPr="00CC6476">
        <w:rPr>
          <w:rFonts w:ascii="Times New Roman" w:hAnsi="Times New Roman" w:cs="Times New Roman"/>
        </w:rPr>
        <w:t xml:space="preserve"> </w:t>
      </w:r>
    </w:p>
    <w:p w14:paraId="74514805" w14:textId="77777777" w:rsidR="004332D1" w:rsidRPr="00CC6476" w:rsidRDefault="004332D1" w:rsidP="00CC6476">
      <w:pPr>
        <w:pStyle w:val="NoSpacing"/>
        <w:rPr>
          <w:rFonts w:ascii="Times New Roman" w:hAnsi="Times New Roman" w:cs="Times New Roman"/>
        </w:rPr>
      </w:pPr>
    </w:p>
    <w:p w14:paraId="57D98EEA" w14:textId="77777777" w:rsidR="00883594" w:rsidRPr="00CC6476" w:rsidRDefault="00883594" w:rsidP="00CC6476">
      <w:pPr>
        <w:pStyle w:val="NoSpacing"/>
        <w:rPr>
          <w:rFonts w:ascii="Times New Roman" w:hAnsi="Times New Roman" w:cs="Times New Roman"/>
        </w:rPr>
      </w:pPr>
      <w:r w:rsidRPr="00CC6476">
        <w:rPr>
          <w:rFonts w:ascii="Times New Roman" w:hAnsi="Times New Roman" w:cs="Times New Roman"/>
        </w:rPr>
        <w:t>Sarah Green</w:t>
      </w:r>
    </w:p>
    <w:p w14:paraId="504C7B9A" w14:textId="77777777" w:rsidR="00883594" w:rsidRPr="00CC6476" w:rsidRDefault="00883594" w:rsidP="00CC6476">
      <w:pPr>
        <w:pStyle w:val="NoSpacing"/>
        <w:rPr>
          <w:rFonts w:ascii="Times New Roman" w:hAnsi="Times New Roman" w:cs="Times New Roman"/>
        </w:rPr>
      </w:pPr>
      <w:r w:rsidRPr="00CC6476">
        <w:rPr>
          <w:rFonts w:ascii="Times New Roman" w:hAnsi="Times New Roman" w:cs="Times New Roman"/>
        </w:rPr>
        <w:t>(256) 518-3616</w:t>
      </w:r>
    </w:p>
    <w:p w14:paraId="59C0E5A7" w14:textId="64B1164F" w:rsidR="004332D1" w:rsidRPr="00CC6476" w:rsidRDefault="00883594" w:rsidP="00CC6476">
      <w:pPr>
        <w:pStyle w:val="NoSpacing"/>
        <w:rPr>
          <w:rFonts w:ascii="Times New Roman" w:hAnsi="Times New Roman" w:cs="Times New Roman"/>
        </w:rPr>
      </w:pPr>
      <w:hyperlink r:id="rId9" w:history="1">
        <w:r w:rsidRPr="00CC6476">
          <w:rPr>
            <w:rStyle w:val="Hyperlink"/>
            <w:rFonts w:ascii="Times New Roman" w:hAnsi="Times New Roman" w:cs="Times New Roman"/>
          </w:rPr>
          <w:t>sarah.green@dentons.com</w:t>
        </w:r>
      </w:hyperlink>
      <w:r w:rsidRPr="00CC6476">
        <w:rPr>
          <w:rFonts w:ascii="Times New Roman" w:hAnsi="Times New Roman" w:cs="Times New Roman"/>
        </w:rPr>
        <w:t xml:space="preserve"> </w:t>
      </w:r>
    </w:p>
    <w:p w14:paraId="33A898C6" w14:textId="5378DC8B" w:rsidR="00883594" w:rsidRPr="00CC6476" w:rsidRDefault="00883594" w:rsidP="00CC6476">
      <w:pPr>
        <w:pStyle w:val="NoSpacing"/>
        <w:rPr>
          <w:rFonts w:ascii="Times New Roman" w:hAnsi="Times New Roman" w:cs="Times New Roman"/>
        </w:rPr>
      </w:pPr>
      <w:r w:rsidRPr="00CC6476">
        <w:rPr>
          <w:rFonts w:ascii="Times New Roman" w:hAnsi="Times New Roman" w:cs="Times New Roman"/>
        </w:rPr>
        <w:br w:type="page"/>
      </w:r>
    </w:p>
    <w:p w14:paraId="5EB1ABF1" w14:textId="798E9E27" w:rsidR="00890C0C" w:rsidRDefault="00C83FEF" w:rsidP="00CC6476">
      <w:pPr>
        <w:pStyle w:val="NoSpacing"/>
        <w:jc w:val="center"/>
        <w:rPr>
          <w:rFonts w:ascii="Times New Roman" w:hAnsi="Times New Roman" w:cs="Times New Roman"/>
          <w:b/>
          <w:bCs/>
          <w:u w:val="single"/>
        </w:rPr>
      </w:pPr>
      <w:r w:rsidRPr="00CC6476">
        <w:rPr>
          <w:rFonts w:ascii="Times New Roman" w:hAnsi="Times New Roman" w:cs="Times New Roman"/>
          <w:b/>
          <w:bCs/>
          <w:u w:val="single"/>
        </w:rPr>
        <w:lastRenderedPageBreak/>
        <w:t>BACKGROUND</w:t>
      </w:r>
    </w:p>
    <w:p w14:paraId="07D09BFF" w14:textId="77777777" w:rsidR="00CC6476" w:rsidRPr="00CC6476" w:rsidRDefault="00CC6476" w:rsidP="00CC6476">
      <w:pPr>
        <w:pStyle w:val="NoSpacing"/>
        <w:jc w:val="center"/>
        <w:rPr>
          <w:rFonts w:ascii="Times New Roman" w:hAnsi="Times New Roman" w:cs="Times New Roman"/>
          <w:b/>
          <w:bCs/>
          <w:u w:val="single"/>
        </w:rPr>
      </w:pPr>
    </w:p>
    <w:p w14:paraId="6BBAD65D" w14:textId="3D57752A" w:rsidR="004948B6" w:rsidRDefault="00883594" w:rsidP="004948B6">
      <w:pPr>
        <w:pStyle w:val="NoSpacing"/>
        <w:rPr>
          <w:rFonts w:ascii="Times New Roman" w:hAnsi="Times New Roman" w:cs="Times New Roman"/>
        </w:rPr>
      </w:pPr>
      <w:r w:rsidRPr="00CC6476">
        <w:rPr>
          <w:rFonts w:ascii="Times New Roman" w:hAnsi="Times New Roman" w:cs="Times New Roman"/>
        </w:rPr>
        <w:t>These Comments respond to</w:t>
      </w:r>
      <w:r w:rsidR="006D4BA6" w:rsidRPr="00CC6476">
        <w:rPr>
          <w:rFonts w:ascii="Times New Roman" w:hAnsi="Times New Roman" w:cs="Times New Roman"/>
        </w:rPr>
        <w:t xml:space="preserve"> possible amendments to the comments of the ABA Model Rules of Professional Conduct (“MRPC”). </w:t>
      </w:r>
      <w:r w:rsidR="004948B6">
        <w:rPr>
          <w:rFonts w:ascii="Times New Roman" w:hAnsi="Times New Roman" w:cs="Times New Roman"/>
        </w:rPr>
        <w:t xml:space="preserve"> </w:t>
      </w:r>
      <w:r w:rsidR="002D254F" w:rsidRPr="00CC6476">
        <w:rPr>
          <w:rFonts w:ascii="Times New Roman" w:hAnsi="Times New Roman" w:cs="Times New Roman"/>
        </w:rPr>
        <w:t xml:space="preserve">The </w:t>
      </w:r>
      <w:r w:rsidR="00AA344E">
        <w:rPr>
          <w:rFonts w:ascii="Times New Roman" w:hAnsi="Times New Roman" w:cs="Times New Roman"/>
        </w:rPr>
        <w:t>MRPC</w:t>
      </w:r>
      <w:r w:rsidR="002D254F" w:rsidRPr="00CC6476">
        <w:rPr>
          <w:rFonts w:ascii="Times New Roman" w:hAnsi="Times New Roman" w:cs="Times New Roman"/>
        </w:rPr>
        <w:t xml:space="preserve"> is </w:t>
      </w:r>
      <w:r w:rsidR="00F77277">
        <w:rPr>
          <w:rFonts w:ascii="Times New Roman" w:hAnsi="Times New Roman" w:cs="Times New Roman"/>
        </w:rPr>
        <w:t>intended</w:t>
      </w:r>
      <w:r w:rsidR="00F77277" w:rsidRPr="00CC6476">
        <w:rPr>
          <w:rFonts w:ascii="Times New Roman" w:hAnsi="Times New Roman" w:cs="Times New Roman"/>
        </w:rPr>
        <w:t xml:space="preserve"> </w:t>
      </w:r>
      <w:r w:rsidR="002D254F" w:rsidRPr="00CC6476">
        <w:rPr>
          <w:rFonts w:ascii="Times New Roman" w:hAnsi="Times New Roman" w:cs="Times New Roman"/>
        </w:rPr>
        <w:t xml:space="preserve">to </w:t>
      </w:r>
      <w:r w:rsidR="00F77277">
        <w:rPr>
          <w:rFonts w:ascii="Times New Roman" w:hAnsi="Times New Roman" w:cs="Times New Roman"/>
        </w:rPr>
        <w:t xml:space="preserve">articulate the rules of ethics and </w:t>
      </w:r>
      <w:r w:rsidR="002D254F" w:rsidRPr="00CC6476">
        <w:rPr>
          <w:rFonts w:ascii="Times New Roman" w:hAnsi="Times New Roman" w:cs="Times New Roman"/>
        </w:rPr>
        <w:t xml:space="preserve">provide guidance as to best practices for attorneys across practice areas.  </w:t>
      </w:r>
      <w:r w:rsidR="00F77277">
        <w:rPr>
          <w:rFonts w:ascii="Times New Roman" w:hAnsi="Times New Roman" w:cs="Times New Roman"/>
        </w:rPr>
        <w:t xml:space="preserve">Our Section appreciates the opportunity, as </w:t>
      </w:r>
      <w:r w:rsidR="000D327B" w:rsidRPr="00CC6476">
        <w:rPr>
          <w:rFonts w:ascii="Times New Roman" w:hAnsi="Times New Roman" w:cs="Times New Roman"/>
        </w:rPr>
        <w:t xml:space="preserve">part of the ABA, to provide the perspective of tax attorneys </w:t>
      </w:r>
      <w:r w:rsidR="002D3CB9" w:rsidRPr="00CC6476">
        <w:rPr>
          <w:rFonts w:ascii="Times New Roman" w:hAnsi="Times New Roman" w:cs="Times New Roman"/>
        </w:rPr>
        <w:t>on</w:t>
      </w:r>
      <w:r w:rsidR="000D327B" w:rsidRPr="00CC6476">
        <w:rPr>
          <w:rFonts w:ascii="Times New Roman" w:hAnsi="Times New Roman" w:cs="Times New Roman"/>
        </w:rPr>
        <w:t xml:space="preserve"> th</w:t>
      </w:r>
      <w:r w:rsidR="00B659A7" w:rsidRPr="00CC6476">
        <w:rPr>
          <w:rFonts w:ascii="Times New Roman" w:hAnsi="Times New Roman" w:cs="Times New Roman"/>
        </w:rPr>
        <w:t>ese potential change</w:t>
      </w:r>
      <w:r w:rsidR="004948B6">
        <w:rPr>
          <w:rFonts w:ascii="Times New Roman" w:hAnsi="Times New Roman" w:cs="Times New Roman"/>
        </w:rPr>
        <w:t xml:space="preserve">s.  Importantly, tax attorneys work in a variety of different practices, including administrative controversy, </w:t>
      </w:r>
      <w:r w:rsidR="00F77277">
        <w:rPr>
          <w:rFonts w:ascii="Times New Roman" w:hAnsi="Times New Roman" w:cs="Times New Roman"/>
        </w:rPr>
        <w:t xml:space="preserve">policy, </w:t>
      </w:r>
      <w:r w:rsidR="004948B6">
        <w:rPr>
          <w:rFonts w:ascii="Times New Roman" w:hAnsi="Times New Roman" w:cs="Times New Roman"/>
        </w:rPr>
        <w:t xml:space="preserve">litigation, transactional work, trusts &amp; estates, </w:t>
      </w:r>
      <w:r w:rsidR="00847540">
        <w:rPr>
          <w:rFonts w:ascii="Times New Roman" w:hAnsi="Times New Roman" w:cs="Times New Roman"/>
        </w:rPr>
        <w:t xml:space="preserve">and cross-border </w:t>
      </w:r>
      <w:r w:rsidR="00A94E01">
        <w:rPr>
          <w:rFonts w:ascii="Times New Roman" w:hAnsi="Times New Roman" w:cs="Times New Roman"/>
        </w:rPr>
        <w:t>planning</w:t>
      </w:r>
      <w:r w:rsidR="00847540">
        <w:rPr>
          <w:rFonts w:ascii="Times New Roman" w:hAnsi="Times New Roman" w:cs="Times New Roman"/>
        </w:rPr>
        <w:t xml:space="preserve">, </w:t>
      </w:r>
      <w:r w:rsidR="00A94E01">
        <w:rPr>
          <w:rFonts w:ascii="Times New Roman" w:hAnsi="Times New Roman" w:cs="Times New Roman"/>
        </w:rPr>
        <w:t xml:space="preserve">just </w:t>
      </w:r>
      <w:r w:rsidR="00847540">
        <w:rPr>
          <w:rFonts w:ascii="Times New Roman" w:hAnsi="Times New Roman" w:cs="Times New Roman"/>
        </w:rPr>
        <w:t>to name a few.</w:t>
      </w:r>
      <w:r w:rsidR="00415FBA">
        <w:rPr>
          <w:rFonts w:ascii="Times New Roman" w:hAnsi="Times New Roman" w:cs="Times New Roman"/>
        </w:rPr>
        <w:t xml:space="preserve">  </w:t>
      </w:r>
      <w:r w:rsidR="00F77277">
        <w:rPr>
          <w:rFonts w:ascii="Times New Roman" w:hAnsi="Times New Roman" w:cs="Times New Roman"/>
        </w:rPr>
        <w:t>The Section, therefore, observes, addresses</w:t>
      </w:r>
      <w:r w:rsidR="00E878E3">
        <w:rPr>
          <w:rFonts w:ascii="Times New Roman" w:hAnsi="Times New Roman" w:cs="Times New Roman"/>
        </w:rPr>
        <w:t>,</w:t>
      </w:r>
      <w:r w:rsidR="00F77277">
        <w:rPr>
          <w:rFonts w:ascii="Times New Roman" w:hAnsi="Times New Roman" w:cs="Times New Roman"/>
        </w:rPr>
        <w:t xml:space="preserve"> and considers a multitude of ethical issues across a variety of functional practices.  This perspective, the Section hopes, will be helpful to the Standing Committee</w:t>
      </w:r>
      <w:r w:rsidR="003079D1">
        <w:rPr>
          <w:rFonts w:ascii="Times New Roman" w:hAnsi="Times New Roman" w:cs="Times New Roman"/>
        </w:rPr>
        <w:t xml:space="preserve"> </w:t>
      </w:r>
      <w:r w:rsidR="00F77277">
        <w:rPr>
          <w:rFonts w:ascii="Times New Roman" w:hAnsi="Times New Roman" w:cs="Times New Roman"/>
        </w:rPr>
        <w:t>in evaluating its proposed changes</w:t>
      </w:r>
      <w:r w:rsidR="00415FBA">
        <w:rPr>
          <w:rFonts w:ascii="Times New Roman" w:hAnsi="Times New Roman" w:cs="Times New Roman"/>
        </w:rPr>
        <w:t>.</w:t>
      </w:r>
    </w:p>
    <w:p w14:paraId="60BA8DD0" w14:textId="7A0BCCCA" w:rsidR="0042683D" w:rsidRDefault="0042683D" w:rsidP="004948B6">
      <w:pPr>
        <w:pStyle w:val="NoSpacing"/>
        <w:rPr>
          <w:rFonts w:ascii="Times New Roman" w:hAnsi="Times New Roman" w:cs="Times New Roman"/>
        </w:rPr>
      </w:pPr>
      <w:r w:rsidRPr="00CC6476">
        <w:rPr>
          <w:rFonts w:ascii="Times New Roman" w:hAnsi="Times New Roman" w:cs="Times New Roman"/>
        </w:rPr>
        <w:t>The Section is not commenting on all of the proposed changes, but w</w:t>
      </w:r>
      <w:r w:rsidR="001A14D9" w:rsidRPr="00CC6476">
        <w:rPr>
          <w:rFonts w:ascii="Times New Roman" w:hAnsi="Times New Roman" w:cs="Times New Roman"/>
        </w:rPr>
        <w:t>ishes</w:t>
      </w:r>
      <w:r w:rsidRPr="00CC6476">
        <w:rPr>
          <w:rFonts w:ascii="Times New Roman" w:hAnsi="Times New Roman" w:cs="Times New Roman"/>
        </w:rPr>
        <w:t xml:space="preserve"> to provide insight into </w:t>
      </w:r>
      <w:r w:rsidR="00E06E3A" w:rsidRPr="00CC6476">
        <w:rPr>
          <w:rFonts w:ascii="Times New Roman" w:hAnsi="Times New Roman" w:cs="Times New Roman"/>
        </w:rPr>
        <w:t xml:space="preserve">several of the </w:t>
      </w:r>
      <w:r w:rsidR="004046BF" w:rsidRPr="00CC6476">
        <w:rPr>
          <w:rFonts w:ascii="Times New Roman" w:hAnsi="Times New Roman" w:cs="Times New Roman"/>
        </w:rPr>
        <w:t>proposals</w:t>
      </w:r>
      <w:r w:rsidR="004948B6">
        <w:rPr>
          <w:rFonts w:ascii="Times New Roman" w:hAnsi="Times New Roman" w:cs="Times New Roman"/>
        </w:rPr>
        <w:t>, as further discussed below</w:t>
      </w:r>
      <w:r w:rsidR="004046BF" w:rsidRPr="00CC6476">
        <w:rPr>
          <w:rFonts w:ascii="Times New Roman" w:hAnsi="Times New Roman" w:cs="Times New Roman"/>
        </w:rPr>
        <w:t>.</w:t>
      </w:r>
    </w:p>
    <w:p w14:paraId="4588FD43" w14:textId="77777777" w:rsidR="00883594" w:rsidRPr="00CC6476" w:rsidRDefault="00883594" w:rsidP="0045093D">
      <w:pPr>
        <w:pStyle w:val="NoSpacing"/>
        <w:rPr>
          <w:rFonts w:ascii="Times New Roman" w:hAnsi="Times New Roman" w:cs="Times New Roman"/>
        </w:rPr>
      </w:pPr>
    </w:p>
    <w:p w14:paraId="2D31CC15" w14:textId="025601FF" w:rsidR="0067576C" w:rsidRDefault="0067576C" w:rsidP="00CC6476">
      <w:pPr>
        <w:pStyle w:val="NoSpacing"/>
        <w:jc w:val="center"/>
        <w:rPr>
          <w:rFonts w:ascii="Times New Roman" w:hAnsi="Times New Roman" w:cs="Times New Roman"/>
          <w:b/>
          <w:bCs/>
          <w:u w:val="single"/>
        </w:rPr>
      </w:pPr>
      <w:r w:rsidRPr="00CC6476">
        <w:rPr>
          <w:rFonts w:ascii="Times New Roman" w:hAnsi="Times New Roman" w:cs="Times New Roman"/>
          <w:b/>
          <w:bCs/>
          <w:u w:val="single"/>
        </w:rPr>
        <w:t>Proposal 1 — MRPC 1.4 (Communication): Duty to Inform Clients of Material Errors</w:t>
      </w:r>
    </w:p>
    <w:p w14:paraId="355986F3" w14:textId="77777777" w:rsidR="00CC6476" w:rsidRPr="00CC6476" w:rsidRDefault="00CC6476" w:rsidP="00CC6476">
      <w:pPr>
        <w:pStyle w:val="NoSpacing"/>
        <w:jc w:val="center"/>
        <w:rPr>
          <w:rFonts w:ascii="Times New Roman" w:hAnsi="Times New Roman" w:cs="Times New Roman"/>
          <w:b/>
          <w:bCs/>
          <w:u w:val="single"/>
        </w:rPr>
      </w:pPr>
    </w:p>
    <w:p w14:paraId="3FD7664C" w14:textId="1391DEF8" w:rsidR="0067576C" w:rsidRDefault="0067576C" w:rsidP="00CC6476">
      <w:pPr>
        <w:pStyle w:val="NoSpacing"/>
        <w:rPr>
          <w:rFonts w:ascii="Times New Roman" w:hAnsi="Times New Roman" w:cs="Times New Roman"/>
        </w:rPr>
      </w:pPr>
      <w:r w:rsidRPr="00CC6476">
        <w:rPr>
          <w:rFonts w:ascii="Times New Roman" w:hAnsi="Times New Roman" w:cs="Times New Roman"/>
        </w:rPr>
        <w:t>This proposed amendment adds a comment to MRPC 1.4, which addresses communications between a client and lawyer. Generally, MRPC 1.4 requires a lawyer to keep the client informed in a way that permits the client to make informed decisions regarding</w:t>
      </w:r>
      <w:r w:rsidR="00A05740" w:rsidRPr="00CC6476">
        <w:rPr>
          <w:rFonts w:ascii="Times New Roman" w:hAnsi="Times New Roman" w:cs="Times New Roman"/>
        </w:rPr>
        <w:t xml:space="preserve"> a</w:t>
      </w:r>
      <w:r w:rsidRPr="00CC6476">
        <w:rPr>
          <w:rFonts w:ascii="Times New Roman" w:hAnsi="Times New Roman" w:cs="Times New Roman"/>
        </w:rPr>
        <w:t xml:space="preserve"> representation. ABA Formal Opinion 481 analyzed whether MRPC 1.4 applied when a lawyer makes a mistake on behalf of the client. The analysis concluded that </w:t>
      </w:r>
      <w:r w:rsidR="00F77277">
        <w:rPr>
          <w:rFonts w:ascii="Times New Roman" w:hAnsi="Times New Roman" w:cs="Times New Roman"/>
        </w:rPr>
        <w:t>MRPC 1.4</w:t>
      </w:r>
      <w:r w:rsidR="00F77277" w:rsidRPr="00CC6476">
        <w:rPr>
          <w:rFonts w:ascii="Times New Roman" w:hAnsi="Times New Roman" w:cs="Times New Roman"/>
        </w:rPr>
        <w:t xml:space="preserve"> </w:t>
      </w:r>
      <w:r w:rsidRPr="00CC6476">
        <w:rPr>
          <w:rFonts w:ascii="Times New Roman" w:hAnsi="Times New Roman" w:cs="Times New Roman"/>
        </w:rPr>
        <w:t xml:space="preserve">did apply, and this </w:t>
      </w:r>
      <w:r w:rsidR="00F77277">
        <w:rPr>
          <w:rFonts w:ascii="Times New Roman" w:hAnsi="Times New Roman" w:cs="Times New Roman"/>
        </w:rPr>
        <w:t>proposed comment</w:t>
      </w:r>
      <w:r w:rsidR="00F77277" w:rsidRPr="00CC6476">
        <w:rPr>
          <w:rFonts w:ascii="Times New Roman" w:hAnsi="Times New Roman" w:cs="Times New Roman"/>
        </w:rPr>
        <w:t xml:space="preserve"> </w:t>
      </w:r>
      <w:r w:rsidRPr="00CC6476">
        <w:rPr>
          <w:rFonts w:ascii="Times New Roman" w:hAnsi="Times New Roman" w:cs="Times New Roman"/>
        </w:rPr>
        <w:t xml:space="preserve">substantially adopts </w:t>
      </w:r>
      <w:r w:rsidR="00F77277">
        <w:rPr>
          <w:rFonts w:ascii="Times New Roman" w:hAnsi="Times New Roman" w:cs="Times New Roman"/>
        </w:rPr>
        <w:t>Opinion 481’s</w:t>
      </w:r>
      <w:r w:rsidR="00F77277" w:rsidRPr="00CC6476">
        <w:rPr>
          <w:rFonts w:ascii="Times New Roman" w:hAnsi="Times New Roman" w:cs="Times New Roman"/>
        </w:rPr>
        <w:t xml:space="preserve"> </w:t>
      </w:r>
      <w:r w:rsidRPr="00CC6476">
        <w:rPr>
          <w:rFonts w:ascii="Times New Roman" w:hAnsi="Times New Roman" w:cs="Times New Roman"/>
        </w:rPr>
        <w:t>analysis.</w:t>
      </w:r>
    </w:p>
    <w:p w14:paraId="1E5BD22D" w14:textId="77777777" w:rsidR="00CC6476" w:rsidRPr="00CC6476" w:rsidRDefault="00CC6476" w:rsidP="00CC6476">
      <w:pPr>
        <w:pStyle w:val="NoSpacing"/>
        <w:rPr>
          <w:rFonts w:ascii="Times New Roman" w:hAnsi="Times New Roman" w:cs="Times New Roman"/>
        </w:rPr>
      </w:pPr>
    </w:p>
    <w:p w14:paraId="38219282" w14:textId="15014125" w:rsidR="0067576C" w:rsidRDefault="0067576C" w:rsidP="00CC6476">
      <w:pPr>
        <w:pStyle w:val="NoSpacing"/>
        <w:rPr>
          <w:rFonts w:ascii="Times New Roman" w:hAnsi="Times New Roman" w:cs="Times New Roman"/>
        </w:rPr>
      </w:pPr>
      <w:r w:rsidRPr="00CC6476">
        <w:rPr>
          <w:rFonts w:ascii="Times New Roman" w:hAnsi="Times New Roman" w:cs="Times New Roman"/>
        </w:rPr>
        <w:t xml:space="preserve">The Committee proposes adding a new Comment to MRPC 1.4 to codify a lawyer’s duty to inform a current client when the lawyer (or another lawyer in the firm) discovers a material error in the client’s representation. The opinion recognizes that “errors occur along a continuum”. </w:t>
      </w:r>
      <w:r w:rsidR="00620883">
        <w:rPr>
          <w:rFonts w:ascii="Times New Roman" w:hAnsi="Times New Roman" w:cs="Times New Roman"/>
        </w:rPr>
        <w:t>In determining materiality, t</w:t>
      </w:r>
      <w:r w:rsidRPr="00CC6476">
        <w:rPr>
          <w:rFonts w:ascii="Times New Roman" w:hAnsi="Times New Roman" w:cs="Times New Roman"/>
        </w:rPr>
        <w:t>he standard requires an analysis of whether the error was or is (1) reasonably likely to harm or prejudice the client; or (2) reasonably likely to cause a client to consider terminating the representation, even absent harm</w:t>
      </w:r>
      <w:r w:rsidR="00620883">
        <w:rPr>
          <w:rFonts w:ascii="Times New Roman" w:hAnsi="Times New Roman" w:cs="Times New Roman"/>
        </w:rPr>
        <w:t>, from the perspective of a “disinterested lawyer”</w:t>
      </w:r>
      <w:r w:rsidRPr="00CC6476">
        <w:rPr>
          <w:rFonts w:ascii="Times New Roman" w:hAnsi="Times New Roman" w:cs="Times New Roman"/>
        </w:rPr>
        <w:t>. It also confirms no comparable obligation exists for former clients once the representation has ended. The Committee highlights that the error may create a conflict between lawyer and client, implicating MRPC 1.7 (conflicts) and MRPC 1.16 (withdrawal).</w:t>
      </w:r>
    </w:p>
    <w:p w14:paraId="5FED2B59" w14:textId="77777777" w:rsidR="00CC6476" w:rsidRPr="00CC6476" w:rsidRDefault="00CC6476" w:rsidP="00CC6476">
      <w:pPr>
        <w:pStyle w:val="NoSpacing"/>
        <w:rPr>
          <w:rFonts w:ascii="Times New Roman" w:hAnsi="Times New Roman" w:cs="Times New Roman"/>
        </w:rPr>
      </w:pPr>
    </w:p>
    <w:p w14:paraId="7AFE44C3" w14:textId="77777777" w:rsidR="0067576C" w:rsidRDefault="0067576C" w:rsidP="00CC6476">
      <w:pPr>
        <w:pStyle w:val="NoSpacing"/>
        <w:rPr>
          <w:rFonts w:ascii="Times New Roman" w:hAnsi="Times New Roman" w:cs="Times New Roman"/>
          <w:b/>
          <w:bCs/>
        </w:rPr>
      </w:pPr>
      <w:r w:rsidRPr="00CC6476">
        <w:rPr>
          <w:rFonts w:ascii="Times New Roman" w:hAnsi="Times New Roman" w:cs="Times New Roman"/>
          <w:b/>
          <w:bCs/>
        </w:rPr>
        <w:t>Comments and Recommendations</w:t>
      </w:r>
    </w:p>
    <w:p w14:paraId="20AC899B" w14:textId="77777777" w:rsidR="00CC6476" w:rsidRPr="00CC6476" w:rsidRDefault="00CC6476" w:rsidP="00CC6476">
      <w:pPr>
        <w:pStyle w:val="NoSpacing"/>
        <w:rPr>
          <w:rFonts w:ascii="Times New Roman" w:hAnsi="Times New Roman" w:cs="Times New Roman"/>
          <w:b/>
          <w:bCs/>
        </w:rPr>
      </w:pPr>
    </w:p>
    <w:p w14:paraId="07A0EE3F" w14:textId="5D40D8C4" w:rsidR="0067576C" w:rsidRDefault="0067576C" w:rsidP="00CC6476">
      <w:pPr>
        <w:pStyle w:val="NoSpacing"/>
        <w:rPr>
          <w:rFonts w:ascii="Times New Roman" w:hAnsi="Times New Roman" w:cs="Times New Roman"/>
        </w:rPr>
      </w:pPr>
      <w:r w:rsidRPr="00CC6476">
        <w:rPr>
          <w:rFonts w:ascii="Times New Roman" w:hAnsi="Times New Roman" w:cs="Times New Roman"/>
        </w:rPr>
        <w:t xml:space="preserve">The Section supports this amendment. The client’s right to </w:t>
      </w:r>
      <w:r w:rsidR="00A3270F" w:rsidRPr="00CC6476">
        <w:rPr>
          <w:rFonts w:ascii="Times New Roman" w:hAnsi="Times New Roman" w:cs="Times New Roman"/>
        </w:rPr>
        <w:t>knowledge</w:t>
      </w:r>
      <w:r w:rsidRPr="00CC6476">
        <w:rPr>
          <w:rFonts w:ascii="Times New Roman" w:hAnsi="Times New Roman" w:cs="Times New Roman"/>
        </w:rPr>
        <w:t xml:space="preserve"> is fundamental to informed decision-making about </w:t>
      </w:r>
      <w:r w:rsidR="00B07A1F" w:rsidRPr="00CC6476">
        <w:rPr>
          <w:rFonts w:ascii="Times New Roman" w:hAnsi="Times New Roman" w:cs="Times New Roman"/>
        </w:rPr>
        <w:t xml:space="preserve">an </w:t>
      </w:r>
      <w:r w:rsidRPr="00CC6476">
        <w:rPr>
          <w:rFonts w:ascii="Times New Roman" w:hAnsi="Times New Roman" w:cs="Times New Roman"/>
        </w:rPr>
        <w:t>ongoing representation. The “reasonable person</w:t>
      </w:r>
      <w:r w:rsidR="00A26CB8" w:rsidRPr="00CC6476">
        <w:rPr>
          <w:rFonts w:ascii="Times New Roman" w:hAnsi="Times New Roman" w:cs="Times New Roman"/>
        </w:rPr>
        <w:t>,</w:t>
      </w:r>
      <w:r w:rsidRPr="00CC6476">
        <w:rPr>
          <w:rFonts w:ascii="Times New Roman" w:hAnsi="Times New Roman" w:cs="Times New Roman"/>
        </w:rPr>
        <w:t>”</w:t>
      </w:r>
      <w:r w:rsidR="00A26CB8" w:rsidRPr="00CC6476">
        <w:rPr>
          <w:rFonts w:ascii="Times New Roman" w:hAnsi="Times New Roman" w:cs="Times New Roman"/>
        </w:rPr>
        <w:t xml:space="preserve"> or in this case, the </w:t>
      </w:r>
      <w:r w:rsidR="00A94E01">
        <w:rPr>
          <w:rFonts w:ascii="Times New Roman" w:hAnsi="Times New Roman" w:cs="Times New Roman"/>
        </w:rPr>
        <w:t>“</w:t>
      </w:r>
      <w:r w:rsidRPr="00CC6476">
        <w:rPr>
          <w:rFonts w:ascii="Times New Roman" w:hAnsi="Times New Roman" w:cs="Times New Roman"/>
        </w:rPr>
        <w:t>disinterested lawyer</w:t>
      </w:r>
      <w:r w:rsidR="00A94E01">
        <w:rPr>
          <w:rFonts w:ascii="Times New Roman" w:hAnsi="Times New Roman" w:cs="Times New Roman"/>
        </w:rPr>
        <w:t>”</w:t>
      </w:r>
      <w:r w:rsidRPr="00CC6476">
        <w:rPr>
          <w:rFonts w:ascii="Times New Roman" w:hAnsi="Times New Roman" w:cs="Times New Roman"/>
        </w:rPr>
        <w:t xml:space="preserve"> standard</w:t>
      </w:r>
      <w:r w:rsidR="00A26CB8" w:rsidRPr="00CC6476">
        <w:rPr>
          <w:rFonts w:ascii="Times New Roman" w:hAnsi="Times New Roman" w:cs="Times New Roman"/>
        </w:rPr>
        <w:t>,</w:t>
      </w:r>
      <w:r w:rsidRPr="00CC6476">
        <w:rPr>
          <w:rFonts w:ascii="Times New Roman" w:hAnsi="Times New Roman" w:cs="Times New Roman"/>
        </w:rPr>
        <w:t xml:space="preserve"> is workable and consistent with Opinion 481. </w:t>
      </w:r>
      <w:r w:rsidR="00AE5CE1" w:rsidRPr="00AE5CE1">
        <w:rPr>
          <w:rFonts w:ascii="Times New Roman" w:hAnsi="Times New Roman" w:cs="Times New Roman"/>
        </w:rPr>
        <w:t>That being said, the language regarding whether a client would consider terminating a representation should be more tailored to focus on both the facts and circumstances known to the client and inquiry into the causes of the error, even in the absence of harm or prejudice.  The Section recommends a practice note encouraging a prompt, plain-language disclosure to the client</w:t>
      </w:r>
      <w:r w:rsidR="00A94E01">
        <w:rPr>
          <w:rFonts w:ascii="Times New Roman" w:hAnsi="Times New Roman" w:cs="Times New Roman"/>
        </w:rPr>
        <w:t xml:space="preserve">. The practice note should </w:t>
      </w:r>
      <w:r w:rsidR="000D0B7E">
        <w:rPr>
          <w:rFonts w:ascii="Times New Roman" w:hAnsi="Times New Roman" w:cs="Times New Roman"/>
        </w:rPr>
        <w:t>also suggest</w:t>
      </w:r>
      <w:r w:rsidR="00A94E01">
        <w:rPr>
          <w:rFonts w:ascii="Times New Roman" w:hAnsi="Times New Roman" w:cs="Times New Roman"/>
        </w:rPr>
        <w:t xml:space="preserve"> a lawyer include </w:t>
      </w:r>
      <w:r w:rsidRPr="00CC6476">
        <w:rPr>
          <w:rFonts w:ascii="Times New Roman" w:hAnsi="Times New Roman" w:cs="Times New Roman"/>
        </w:rPr>
        <w:t xml:space="preserve">remedial options, and, if appropriate, </w:t>
      </w:r>
      <w:r w:rsidR="007B2600">
        <w:rPr>
          <w:rFonts w:ascii="Times New Roman" w:hAnsi="Times New Roman" w:cs="Times New Roman"/>
        </w:rPr>
        <w:t>discuss whether it is necessary for the client to obtain advice from</w:t>
      </w:r>
      <w:r w:rsidR="007B2600" w:rsidRPr="00CC6476">
        <w:rPr>
          <w:rFonts w:ascii="Times New Roman" w:hAnsi="Times New Roman" w:cs="Times New Roman"/>
        </w:rPr>
        <w:t xml:space="preserve"> </w:t>
      </w:r>
      <w:r w:rsidRPr="00CC6476">
        <w:rPr>
          <w:rFonts w:ascii="Times New Roman" w:hAnsi="Times New Roman" w:cs="Times New Roman"/>
        </w:rPr>
        <w:t xml:space="preserve">independent counsel </w:t>
      </w:r>
      <w:r w:rsidR="007B2600">
        <w:rPr>
          <w:rFonts w:ascii="Times New Roman" w:hAnsi="Times New Roman" w:cs="Times New Roman"/>
        </w:rPr>
        <w:t>as to</w:t>
      </w:r>
      <w:r w:rsidRPr="00CC6476">
        <w:rPr>
          <w:rFonts w:ascii="Times New Roman" w:hAnsi="Times New Roman" w:cs="Times New Roman"/>
        </w:rPr>
        <w:t xml:space="preserve"> the</w:t>
      </w:r>
      <w:r w:rsidR="007B2600">
        <w:rPr>
          <w:rFonts w:ascii="Times New Roman" w:hAnsi="Times New Roman" w:cs="Times New Roman"/>
        </w:rPr>
        <w:t xml:space="preserve"> potential</w:t>
      </w:r>
      <w:r w:rsidRPr="00CC6476">
        <w:rPr>
          <w:rFonts w:ascii="Times New Roman" w:hAnsi="Times New Roman" w:cs="Times New Roman"/>
        </w:rPr>
        <w:t xml:space="preserve"> consequences</w:t>
      </w:r>
      <w:r w:rsidR="007B2600">
        <w:rPr>
          <w:rFonts w:ascii="Times New Roman" w:hAnsi="Times New Roman" w:cs="Times New Roman"/>
        </w:rPr>
        <w:t xml:space="preserve"> of the error</w:t>
      </w:r>
      <w:r w:rsidRPr="00CC6476">
        <w:rPr>
          <w:rFonts w:ascii="Times New Roman" w:hAnsi="Times New Roman" w:cs="Times New Roman"/>
        </w:rPr>
        <w:t>.</w:t>
      </w:r>
    </w:p>
    <w:p w14:paraId="69F39B97" w14:textId="77777777" w:rsidR="000D0B7E" w:rsidRDefault="000D0B7E" w:rsidP="00CC6476">
      <w:pPr>
        <w:pStyle w:val="NoSpacing"/>
        <w:rPr>
          <w:rFonts w:ascii="Times New Roman" w:hAnsi="Times New Roman" w:cs="Times New Roman"/>
        </w:rPr>
      </w:pPr>
    </w:p>
    <w:p w14:paraId="32813ABD" w14:textId="77777777" w:rsidR="0067576C" w:rsidRDefault="0067576C" w:rsidP="00CC6476">
      <w:pPr>
        <w:pStyle w:val="NoSpacing"/>
        <w:jc w:val="center"/>
        <w:rPr>
          <w:rFonts w:ascii="Times New Roman" w:hAnsi="Times New Roman" w:cs="Times New Roman"/>
          <w:b/>
          <w:bCs/>
          <w:u w:val="single"/>
        </w:rPr>
      </w:pPr>
      <w:r w:rsidRPr="00CC6476">
        <w:rPr>
          <w:rFonts w:ascii="Times New Roman" w:hAnsi="Times New Roman" w:cs="Times New Roman"/>
          <w:b/>
          <w:bCs/>
          <w:u w:val="single"/>
        </w:rPr>
        <w:lastRenderedPageBreak/>
        <w:t>Proposal 4 — MRPC 1.6 (Confidentiality): Self-Defense Exception and Online Reviews</w:t>
      </w:r>
    </w:p>
    <w:p w14:paraId="1B14D3DA" w14:textId="77777777" w:rsidR="00CC6476" w:rsidRPr="00CC6476" w:rsidRDefault="00CC6476" w:rsidP="00CC6476">
      <w:pPr>
        <w:pStyle w:val="NoSpacing"/>
        <w:jc w:val="center"/>
        <w:rPr>
          <w:rFonts w:ascii="Times New Roman" w:hAnsi="Times New Roman" w:cs="Times New Roman"/>
          <w:b/>
          <w:bCs/>
          <w:u w:val="single"/>
        </w:rPr>
      </w:pPr>
    </w:p>
    <w:p w14:paraId="3F48BE09" w14:textId="143DF300" w:rsidR="0067576C" w:rsidRDefault="0067576C" w:rsidP="00CC6476">
      <w:pPr>
        <w:pStyle w:val="NoSpacing"/>
        <w:rPr>
          <w:rFonts w:ascii="Times New Roman" w:hAnsi="Times New Roman" w:cs="Times New Roman"/>
        </w:rPr>
      </w:pPr>
      <w:r w:rsidRPr="00CC6476">
        <w:rPr>
          <w:rFonts w:ascii="Times New Roman" w:hAnsi="Times New Roman" w:cs="Times New Roman"/>
        </w:rPr>
        <w:t xml:space="preserve">Proposed Comment 4 </w:t>
      </w:r>
      <w:r w:rsidR="00102783">
        <w:rPr>
          <w:rFonts w:ascii="Times New Roman" w:hAnsi="Times New Roman" w:cs="Times New Roman"/>
        </w:rPr>
        <w:t>addresses</w:t>
      </w:r>
      <w:r w:rsidRPr="00CC6476">
        <w:rPr>
          <w:rFonts w:ascii="Times New Roman" w:hAnsi="Times New Roman" w:cs="Times New Roman"/>
        </w:rPr>
        <w:t xml:space="preserve"> </w:t>
      </w:r>
      <w:r w:rsidR="00AA344E">
        <w:rPr>
          <w:rFonts w:ascii="Times New Roman" w:hAnsi="Times New Roman" w:cs="Times New Roman"/>
        </w:rPr>
        <w:t>MRPC</w:t>
      </w:r>
      <w:r w:rsidRPr="00CC6476">
        <w:rPr>
          <w:rFonts w:ascii="Times New Roman" w:hAnsi="Times New Roman" w:cs="Times New Roman"/>
        </w:rPr>
        <w:t xml:space="preserve"> 1.6(b)(5), which permits a lawyer to disclose information “to establish a claim or defense on behalf of the lawyer in a controversy between the lawyer and the client,” to defend against criminal or civil claims based on client-related conduct, or to respond to allegations in any proceeding concerning the representation.</w:t>
      </w:r>
      <w:r w:rsidR="007D1AE6">
        <w:rPr>
          <w:rFonts w:ascii="Times New Roman" w:hAnsi="Times New Roman" w:cs="Times New Roman"/>
        </w:rPr>
        <w:t xml:space="preserve">  </w:t>
      </w:r>
      <w:r w:rsidR="00102783">
        <w:rPr>
          <w:rFonts w:ascii="Times New Roman" w:hAnsi="Times New Roman" w:cs="Times New Roman"/>
        </w:rPr>
        <w:t>T</w:t>
      </w:r>
      <w:r w:rsidRPr="00CC6476">
        <w:rPr>
          <w:rFonts w:ascii="Times New Roman" w:hAnsi="Times New Roman" w:cs="Times New Roman"/>
        </w:rPr>
        <w:t>he amendment clarifies the scope of MRPC 1.6(b)(5)’s “self-defense” exception</w:t>
      </w:r>
      <w:r w:rsidR="00102783">
        <w:rPr>
          <w:rFonts w:ascii="Times New Roman" w:hAnsi="Times New Roman" w:cs="Times New Roman"/>
        </w:rPr>
        <w:t xml:space="preserve"> to incorporate </w:t>
      </w:r>
      <w:r w:rsidR="00102783" w:rsidRPr="00CC6476">
        <w:rPr>
          <w:rFonts w:ascii="Times New Roman" w:hAnsi="Times New Roman" w:cs="Times New Roman"/>
        </w:rPr>
        <w:t>ABA Formal Opinion 496</w:t>
      </w:r>
      <w:r w:rsidRPr="00CC6476">
        <w:rPr>
          <w:rFonts w:ascii="Times New Roman" w:hAnsi="Times New Roman" w:cs="Times New Roman"/>
        </w:rPr>
        <w:t>.  The Rule permits limited disclosure to establish a claim or defense when there is a genuine controversy between lawyer and client or in response to allegations in proceedings.  Opinion 496 explains that a negative online review alone is not such a “controversy,” and thus</w:t>
      </w:r>
      <w:r w:rsidR="00861A6E" w:rsidRPr="00CC6476">
        <w:rPr>
          <w:rFonts w:ascii="Times New Roman" w:hAnsi="Times New Roman" w:cs="Times New Roman"/>
        </w:rPr>
        <w:t>,</w:t>
      </w:r>
      <w:r w:rsidRPr="00CC6476">
        <w:rPr>
          <w:rFonts w:ascii="Times New Roman" w:hAnsi="Times New Roman" w:cs="Times New Roman"/>
        </w:rPr>
        <w:t xml:space="preserve"> does not authorize disclosure of information relating to the representation.</w:t>
      </w:r>
    </w:p>
    <w:p w14:paraId="144BD6EE" w14:textId="77777777" w:rsidR="00CC6476" w:rsidRPr="00CC6476" w:rsidRDefault="00CC6476" w:rsidP="00CC6476">
      <w:pPr>
        <w:pStyle w:val="NoSpacing"/>
        <w:rPr>
          <w:rFonts w:ascii="Times New Roman" w:hAnsi="Times New Roman" w:cs="Times New Roman"/>
        </w:rPr>
      </w:pPr>
    </w:p>
    <w:p w14:paraId="2F9F2AD2" w14:textId="4111AA12" w:rsidR="0067576C" w:rsidRDefault="0067576C" w:rsidP="00CC6476">
      <w:pPr>
        <w:pStyle w:val="NoSpacing"/>
        <w:rPr>
          <w:rFonts w:ascii="Times New Roman" w:hAnsi="Times New Roman" w:cs="Times New Roman"/>
          <w:b/>
          <w:bCs/>
        </w:rPr>
      </w:pPr>
      <w:r w:rsidRPr="00CC6476">
        <w:rPr>
          <w:rFonts w:ascii="Times New Roman" w:hAnsi="Times New Roman" w:cs="Times New Roman"/>
          <w:b/>
          <w:bCs/>
        </w:rPr>
        <w:t>Comments and Recommendations</w:t>
      </w:r>
    </w:p>
    <w:p w14:paraId="370923FA" w14:textId="77777777" w:rsidR="00DC270A" w:rsidRPr="00CC6476" w:rsidRDefault="00DC270A" w:rsidP="00CC6476">
      <w:pPr>
        <w:pStyle w:val="NoSpacing"/>
        <w:rPr>
          <w:rFonts w:ascii="Times New Roman" w:hAnsi="Times New Roman" w:cs="Times New Roman"/>
          <w:b/>
          <w:bCs/>
        </w:rPr>
      </w:pPr>
    </w:p>
    <w:p w14:paraId="6227532E" w14:textId="457D8138" w:rsidR="007C40F2" w:rsidRDefault="0067576C" w:rsidP="00CC6476">
      <w:pPr>
        <w:pStyle w:val="NoSpacing"/>
        <w:rPr>
          <w:rFonts w:ascii="Times New Roman" w:hAnsi="Times New Roman" w:cs="Times New Roman"/>
        </w:rPr>
      </w:pPr>
      <w:r w:rsidRPr="00CC6476">
        <w:rPr>
          <w:rFonts w:ascii="Times New Roman" w:hAnsi="Times New Roman" w:cs="Times New Roman"/>
        </w:rPr>
        <w:t xml:space="preserve">The Section </w:t>
      </w:r>
      <w:r w:rsidR="00E878E3">
        <w:rPr>
          <w:rFonts w:ascii="Times New Roman" w:hAnsi="Times New Roman" w:cs="Times New Roman"/>
        </w:rPr>
        <w:t>offers recommendations for the amendment</w:t>
      </w:r>
      <w:r w:rsidRPr="00CC6476">
        <w:rPr>
          <w:rFonts w:ascii="Times New Roman" w:hAnsi="Times New Roman" w:cs="Times New Roman"/>
        </w:rPr>
        <w:t>. The Comment provides clear guardrails and</w:t>
      </w:r>
      <w:r w:rsidR="00102783">
        <w:rPr>
          <w:rFonts w:ascii="Times New Roman" w:hAnsi="Times New Roman" w:cs="Times New Roman"/>
        </w:rPr>
        <w:t>, the Section predicts, will</w:t>
      </w:r>
      <w:r w:rsidRPr="00CC6476">
        <w:rPr>
          <w:rFonts w:ascii="Times New Roman" w:hAnsi="Times New Roman" w:cs="Times New Roman"/>
        </w:rPr>
        <w:t xml:space="preserve"> </w:t>
      </w:r>
      <w:r w:rsidR="00097CB9">
        <w:rPr>
          <w:rFonts w:ascii="Times New Roman" w:hAnsi="Times New Roman" w:cs="Times New Roman"/>
        </w:rPr>
        <w:t>curtail attorneys</w:t>
      </w:r>
      <w:r w:rsidR="00DC270A">
        <w:rPr>
          <w:rFonts w:ascii="Times New Roman" w:hAnsi="Times New Roman" w:cs="Times New Roman"/>
        </w:rPr>
        <w:t xml:space="preserve"> </w:t>
      </w:r>
      <w:r w:rsidR="00097CB9">
        <w:rPr>
          <w:rFonts w:ascii="Times New Roman" w:hAnsi="Times New Roman" w:cs="Times New Roman"/>
        </w:rPr>
        <w:t xml:space="preserve">misapplying </w:t>
      </w:r>
      <w:r w:rsidRPr="00CC6476">
        <w:rPr>
          <w:rFonts w:ascii="Times New Roman" w:hAnsi="Times New Roman" w:cs="Times New Roman"/>
        </w:rPr>
        <w:t>the self-defense exception</w:t>
      </w:r>
      <w:r w:rsidR="00102783">
        <w:rPr>
          <w:rFonts w:ascii="Times New Roman" w:hAnsi="Times New Roman" w:cs="Times New Roman"/>
        </w:rPr>
        <w:t xml:space="preserve"> to</w:t>
      </w:r>
      <w:r w:rsidRPr="00CC6476">
        <w:rPr>
          <w:rFonts w:ascii="Times New Roman" w:hAnsi="Times New Roman" w:cs="Times New Roman"/>
        </w:rPr>
        <w:t xml:space="preserve"> </w:t>
      </w:r>
      <w:r w:rsidR="00097CB9">
        <w:rPr>
          <w:rFonts w:ascii="Times New Roman" w:hAnsi="Times New Roman" w:cs="Times New Roman"/>
        </w:rPr>
        <w:t xml:space="preserve">disclose confidential information and engaging </w:t>
      </w:r>
      <w:r w:rsidRPr="00CC6476">
        <w:rPr>
          <w:rFonts w:ascii="Times New Roman" w:hAnsi="Times New Roman" w:cs="Times New Roman"/>
        </w:rPr>
        <w:t>online</w:t>
      </w:r>
      <w:r w:rsidR="00097CB9">
        <w:rPr>
          <w:rFonts w:ascii="Times New Roman" w:hAnsi="Times New Roman" w:cs="Times New Roman"/>
        </w:rPr>
        <w:t xml:space="preserve"> dialogues, specifically with respect to a “bad review”</w:t>
      </w:r>
      <w:r w:rsidR="000D42D2">
        <w:rPr>
          <w:rFonts w:ascii="Times New Roman" w:hAnsi="Times New Roman" w:cs="Times New Roman"/>
        </w:rPr>
        <w:t xml:space="preserve"> on a website or social media</w:t>
      </w:r>
      <w:r w:rsidRPr="00CC6476">
        <w:rPr>
          <w:rFonts w:ascii="Times New Roman" w:hAnsi="Times New Roman" w:cs="Times New Roman"/>
        </w:rPr>
        <w:t xml:space="preserve">. </w:t>
      </w:r>
      <w:r w:rsidR="007C40F2" w:rsidRPr="00CC6476">
        <w:rPr>
          <w:rFonts w:ascii="Times New Roman" w:hAnsi="Times New Roman" w:cs="Times New Roman"/>
        </w:rPr>
        <w:t xml:space="preserve"> The Section recommends that the Comment provide additional guidance to avoid ambiguity and promote consistent application across diverse tax </w:t>
      </w:r>
      <w:r w:rsidR="00861A6E" w:rsidRPr="00CC6476">
        <w:rPr>
          <w:rFonts w:ascii="Times New Roman" w:hAnsi="Times New Roman" w:cs="Times New Roman"/>
        </w:rPr>
        <w:t xml:space="preserve">representation </w:t>
      </w:r>
      <w:r w:rsidR="007C40F2" w:rsidRPr="00CC6476">
        <w:rPr>
          <w:rFonts w:ascii="Times New Roman" w:hAnsi="Times New Roman" w:cs="Times New Roman"/>
        </w:rPr>
        <w:t xml:space="preserve">contexts. </w:t>
      </w:r>
      <w:r w:rsidR="000D42D2">
        <w:rPr>
          <w:rFonts w:ascii="Times New Roman" w:hAnsi="Times New Roman" w:cs="Times New Roman"/>
        </w:rPr>
        <w:t>T</w:t>
      </w:r>
      <w:r w:rsidR="007C40F2" w:rsidRPr="00CC6476">
        <w:rPr>
          <w:rFonts w:ascii="Times New Roman" w:hAnsi="Times New Roman" w:cs="Times New Roman"/>
        </w:rPr>
        <w:t xml:space="preserve">he Section recommends that </w:t>
      </w:r>
      <w:r w:rsidR="000D42D2">
        <w:rPr>
          <w:rFonts w:ascii="Times New Roman" w:hAnsi="Times New Roman" w:cs="Times New Roman"/>
        </w:rPr>
        <w:t xml:space="preserve">the Comment provide additional “best practice” advice </w:t>
      </w:r>
      <w:r w:rsidR="007C40F2" w:rsidRPr="00CC6476">
        <w:rPr>
          <w:rFonts w:ascii="Times New Roman" w:hAnsi="Times New Roman" w:cs="Times New Roman"/>
        </w:rPr>
        <w:t>distinguishing reputational reviews (no disclosure)</w:t>
      </w:r>
      <w:r w:rsidR="00DB3AED" w:rsidRPr="00CC6476">
        <w:rPr>
          <w:rFonts w:ascii="Times New Roman" w:hAnsi="Times New Roman" w:cs="Times New Roman"/>
        </w:rPr>
        <w:t>,</w:t>
      </w:r>
      <w:r w:rsidR="007C40F2" w:rsidRPr="00CC6476">
        <w:rPr>
          <w:rFonts w:ascii="Times New Roman" w:hAnsi="Times New Roman" w:cs="Times New Roman"/>
        </w:rPr>
        <w:t xml:space="preserve"> from concrete accusations in official channels (possible, narrowly tailored disclosures). </w:t>
      </w:r>
      <w:bookmarkStart w:id="0" w:name="_Hlk212231421"/>
      <w:r w:rsidR="003F2476">
        <w:rPr>
          <w:rFonts w:ascii="Times New Roman" w:hAnsi="Times New Roman" w:cs="Times New Roman"/>
        </w:rPr>
        <w:t>The Section</w:t>
      </w:r>
      <w:r w:rsidR="00FD7957">
        <w:rPr>
          <w:rFonts w:ascii="Times New Roman" w:hAnsi="Times New Roman" w:cs="Times New Roman"/>
        </w:rPr>
        <w:t xml:space="preserve"> also</w:t>
      </w:r>
      <w:r w:rsidR="003F2476">
        <w:rPr>
          <w:rFonts w:ascii="Times New Roman" w:hAnsi="Times New Roman" w:cs="Times New Roman"/>
        </w:rPr>
        <w:t xml:space="preserve"> recommend</w:t>
      </w:r>
      <w:r w:rsidR="00FD7957">
        <w:rPr>
          <w:rFonts w:ascii="Times New Roman" w:hAnsi="Times New Roman" w:cs="Times New Roman"/>
        </w:rPr>
        <w:t>s</w:t>
      </w:r>
      <w:r w:rsidR="003F2476">
        <w:rPr>
          <w:rFonts w:ascii="Times New Roman" w:hAnsi="Times New Roman" w:cs="Times New Roman"/>
        </w:rPr>
        <w:t xml:space="preserve"> that the Comment provide examples of how and when it would be acceptable to respond to online </w:t>
      </w:r>
      <w:r w:rsidR="00740FE7">
        <w:rPr>
          <w:rFonts w:ascii="Times New Roman" w:hAnsi="Times New Roman" w:cs="Times New Roman"/>
        </w:rPr>
        <w:t>reviews</w:t>
      </w:r>
      <w:r w:rsidR="003F2476">
        <w:rPr>
          <w:rFonts w:ascii="Times New Roman" w:hAnsi="Times New Roman" w:cs="Times New Roman"/>
        </w:rPr>
        <w:t xml:space="preserve"> that an attorney disagrees with</w:t>
      </w:r>
      <w:bookmarkEnd w:id="0"/>
      <w:r w:rsidR="003F2476">
        <w:rPr>
          <w:rFonts w:ascii="Times New Roman" w:hAnsi="Times New Roman" w:cs="Times New Roman"/>
        </w:rPr>
        <w:t xml:space="preserve">. </w:t>
      </w:r>
      <w:r w:rsidR="007C40F2" w:rsidRPr="00CC6476">
        <w:rPr>
          <w:rFonts w:ascii="Times New Roman" w:hAnsi="Times New Roman" w:cs="Times New Roman"/>
        </w:rPr>
        <w:t>Attorneys should prefer private, privilege</w:t>
      </w:r>
      <w:r w:rsidR="007C40F2" w:rsidRPr="00CC6476">
        <w:rPr>
          <w:rFonts w:ascii="Times New Roman" w:hAnsi="Times New Roman" w:cs="Times New Roman"/>
        </w:rPr>
        <w:noBreakHyphen/>
        <w:t>preserving paths: confidential outreach, formal responses in proceedings, or consented disclosures.</w:t>
      </w:r>
    </w:p>
    <w:p w14:paraId="044E9277" w14:textId="19AEEDB8" w:rsidR="007C40F2" w:rsidRPr="00CC6476" w:rsidRDefault="007C40F2" w:rsidP="0045093D">
      <w:pPr>
        <w:pStyle w:val="NoSpacing"/>
        <w:rPr>
          <w:rFonts w:ascii="Times New Roman" w:hAnsi="Times New Roman" w:cs="Times New Roman"/>
        </w:rPr>
      </w:pPr>
    </w:p>
    <w:p w14:paraId="3857B2BC" w14:textId="448A3779" w:rsidR="00CC6476" w:rsidRPr="00CC6476" w:rsidRDefault="00DF458A" w:rsidP="00CC6476">
      <w:pPr>
        <w:pStyle w:val="NoSpacing"/>
        <w:jc w:val="center"/>
        <w:rPr>
          <w:rFonts w:ascii="Times New Roman" w:hAnsi="Times New Roman" w:cs="Times New Roman"/>
          <w:b/>
          <w:bCs/>
          <w:u w:val="single"/>
        </w:rPr>
      </w:pPr>
      <w:r w:rsidRPr="00CC6476">
        <w:rPr>
          <w:rFonts w:ascii="Times New Roman" w:hAnsi="Times New Roman" w:cs="Times New Roman"/>
          <w:b/>
          <w:bCs/>
          <w:u w:val="single"/>
        </w:rPr>
        <w:t xml:space="preserve">Proposal 5 – </w:t>
      </w:r>
      <w:r w:rsidR="001A2085">
        <w:rPr>
          <w:rFonts w:ascii="Times New Roman" w:hAnsi="Times New Roman" w:cs="Times New Roman"/>
          <w:b/>
          <w:bCs/>
          <w:u w:val="single"/>
        </w:rPr>
        <w:t>MRPC</w:t>
      </w:r>
      <w:r w:rsidRPr="00CC6476">
        <w:rPr>
          <w:rFonts w:ascii="Times New Roman" w:hAnsi="Times New Roman" w:cs="Times New Roman"/>
          <w:b/>
          <w:bCs/>
          <w:u w:val="single"/>
        </w:rPr>
        <w:t xml:space="preserve"> 1.9 (Duties to Former Clients)</w:t>
      </w:r>
    </w:p>
    <w:p w14:paraId="7921E1CD" w14:textId="2C200082" w:rsidR="00DF458A" w:rsidRDefault="00DF458A" w:rsidP="00CC6476">
      <w:pPr>
        <w:pStyle w:val="NoSpacing"/>
        <w:rPr>
          <w:rFonts w:ascii="Times New Roman" w:hAnsi="Times New Roman" w:cs="Times New Roman"/>
        </w:rPr>
      </w:pPr>
      <w:r w:rsidRPr="00CC6476">
        <w:rPr>
          <w:rFonts w:ascii="Times New Roman" w:hAnsi="Times New Roman" w:cs="Times New Roman"/>
        </w:rPr>
        <w:br/>
      </w:r>
      <w:r w:rsidR="00AA344E">
        <w:rPr>
          <w:rFonts w:ascii="Times New Roman" w:hAnsi="Times New Roman" w:cs="Times New Roman"/>
        </w:rPr>
        <w:t>MRPC</w:t>
      </w:r>
      <w:r w:rsidRPr="00CC6476">
        <w:rPr>
          <w:rFonts w:ascii="Times New Roman" w:hAnsi="Times New Roman" w:cs="Times New Roman"/>
        </w:rPr>
        <w:t xml:space="preserve"> 1.9(c)(1) prohibits a lawyer from using or revealing information relating to a former client to the client’s disadvantage unless the information has become “generally known.” </w:t>
      </w:r>
      <w:r w:rsidR="0024072F">
        <w:rPr>
          <w:rFonts w:ascii="Times New Roman" w:hAnsi="Times New Roman" w:cs="Times New Roman"/>
        </w:rPr>
        <w:t>The term “generally known” was not defined at the time the rule was promulgated, a</w:t>
      </w:r>
      <w:r w:rsidR="00FA0EA4">
        <w:rPr>
          <w:rFonts w:ascii="Times New Roman" w:hAnsi="Times New Roman" w:cs="Times New Roman"/>
        </w:rPr>
        <w:t>nd</w:t>
      </w:r>
      <w:r w:rsidR="0024072F">
        <w:rPr>
          <w:rFonts w:ascii="Times New Roman" w:hAnsi="Times New Roman" w:cs="Times New Roman"/>
        </w:rPr>
        <w:t xml:space="preserve"> various </w:t>
      </w:r>
      <w:r w:rsidRPr="00CC6476">
        <w:rPr>
          <w:rFonts w:ascii="Times New Roman" w:hAnsi="Times New Roman" w:cs="Times New Roman"/>
        </w:rPr>
        <w:t>disciplinary authorities</w:t>
      </w:r>
      <w:r w:rsidR="0024072F">
        <w:rPr>
          <w:rFonts w:ascii="Times New Roman" w:hAnsi="Times New Roman" w:cs="Times New Roman"/>
        </w:rPr>
        <w:t xml:space="preserve"> and courts established their own definitions</w:t>
      </w:r>
      <w:r w:rsidRPr="00CC6476">
        <w:rPr>
          <w:rFonts w:ascii="Times New Roman" w:hAnsi="Times New Roman" w:cs="Times New Roman"/>
        </w:rPr>
        <w:t>. Some state ethics opinions treated any publicly available information</w:t>
      </w:r>
      <w:r w:rsidR="00976F08">
        <w:rPr>
          <w:rFonts w:ascii="Times New Roman" w:hAnsi="Times New Roman" w:cs="Times New Roman"/>
        </w:rPr>
        <w:t xml:space="preserve">, </w:t>
      </w:r>
      <w:r w:rsidRPr="00CC6476">
        <w:rPr>
          <w:rFonts w:ascii="Times New Roman" w:hAnsi="Times New Roman" w:cs="Times New Roman"/>
        </w:rPr>
        <w:t>such as that found in court records</w:t>
      </w:r>
      <w:r w:rsidR="00976F08">
        <w:rPr>
          <w:rFonts w:ascii="Times New Roman" w:hAnsi="Times New Roman" w:cs="Times New Roman"/>
        </w:rPr>
        <w:t xml:space="preserve">, </w:t>
      </w:r>
      <w:r w:rsidRPr="00CC6476">
        <w:rPr>
          <w:rFonts w:ascii="Times New Roman" w:hAnsi="Times New Roman" w:cs="Times New Roman"/>
        </w:rPr>
        <w:t>as “generally known,” while others required widespread recognition.</w:t>
      </w:r>
      <w:r w:rsidR="0043569A">
        <w:rPr>
          <w:rFonts w:ascii="Times New Roman" w:hAnsi="Times New Roman" w:cs="Times New Roman"/>
        </w:rPr>
        <w:t xml:space="preserve"> </w:t>
      </w:r>
      <w:r w:rsidR="00610577">
        <w:rPr>
          <w:rFonts w:ascii="Times New Roman" w:hAnsi="Times New Roman" w:cs="Times New Roman"/>
          <w:i/>
          <w:iCs/>
        </w:rPr>
        <w:t xml:space="preserve">See </w:t>
      </w:r>
      <w:r w:rsidR="0043569A">
        <w:rPr>
          <w:rFonts w:ascii="Times New Roman" w:hAnsi="Times New Roman" w:cs="Times New Roman"/>
        </w:rPr>
        <w:t xml:space="preserve">ABA Formal </w:t>
      </w:r>
      <w:r w:rsidR="00095F9F">
        <w:rPr>
          <w:rFonts w:ascii="Times New Roman" w:hAnsi="Times New Roman" w:cs="Times New Roman"/>
        </w:rPr>
        <w:t>Opinion</w:t>
      </w:r>
      <w:r w:rsidR="0043569A">
        <w:rPr>
          <w:rFonts w:ascii="Times New Roman" w:hAnsi="Times New Roman" w:cs="Times New Roman"/>
        </w:rPr>
        <w:t xml:space="preserve"> 479 at 2, n.6.</w:t>
      </w:r>
      <w:r w:rsidR="0024072F">
        <w:rPr>
          <w:rFonts w:ascii="Times New Roman" w:hAnsi="Times New Roman" w:cs="Times New Roman"/>
        </w:rPr>
        <w:t xml:space="preserve"> </w:t>
      </w:r>
    </w:p>
    <w:p w14:paraId="6AF6830C" w14:textId="77777777" w:rsidR="00CC6476" w:rsidRPr="00CC6476" w:rsidRDefault="00CC6476" w:rsidP="00CC6476">
      <w:pPr>
        <w:pStyle w:val="NoSpacing"/>
        <w:rPr>
          <w:rFonts w:ascii="Times New Roman" w:hAnsi="Times New Roman" w:cs="Times New Roman"/>
        </w:rPr>
      </w:pPr>
    </w:p>
    <w:p w14:paraId="75BE97A1" w14:textId="49734765" w:rsidR="00DF458A" w:rsidRDefault="0024072F" w:rsidP="00C24FCB">
      <w:pPr>
        <w:pStyle w:val="NoSpacing"/>
        <w:rPr>
          <w:rFonts w:ascii="Times New Roman" w:hAnsi="Times New Roman" w:cs="Times New Roman"/>
        </w:rPr>
      </w:pPr>
      <w:r>
        <w:rPr>
          <w:rFonts w:ascii="Times New Roman" w:hAnsi="Times New Roman" w:cs="Times New Roman"/>
        </w:rPr>
        <w:t xml:space="preserve">In 2017, the Standing Committee </w:t>
      </w:r>
      <w:r w:rsidR="00DF458A" w:rsidRPr="00CC6476">
        <w:rPr>
          <w:rFonts w:ascii="Times New Roman" w:hAnsi="Times New Roman" w:cs="Times New Roman"/>
        </w:rPr>
        <w:t>issued Opinion 479</w:t>
      </w:r>
      <w:r>
        <w:rPr>
          <w:rFonts w:ascii="Times New Roman" w:hAnsi="Times New Roman" w:cs="Times New Roman"/>
        </w:rPr>
        <w:t>, which defined “generally known”</w:t>
      </w:r>
      <w:r w:rsidR="00347237">
        <w:rPr>
          <w:rFonts w:ascii="Times New Roman" w:hAnsi="Times New Roman" w:cs="Times New Roman"/>
        </w:rPr>
        <w:t xml:space="preserve"> as </w:t>
      </w:r>
      <w:r w:rsidR="00347237" w:rsidRPr="00347237">
        <w:rPr>
          <w:rFonts w:ascii="Times New Roman" w:hAnsi="Times New Roman" w:cs="Times New Roman"/>
        </w:rPr>
        <w:t xml:space="preserve">(a) </w:t>
      </w:r>
      <w:r w:rsidR="00347237">
        <w:rPr>
          <w:rFonts w:ascii="Times New Roman" w:hAnsi="Times New Roman" w:cs="Times New Roman"/>
        </w:rPr>
        <w:t>“</w:t>
      </w:r>
      <w:r w:rsidR="00347237" w:rsidRPr="00347237">
        <w:rPr>
          <w:rFonts w:ascii="Times New Roman" w:hAnsi="Times New Roman" w:cs="Times New Roman"/>
        </w:rPr>
        <w:t>widely recognized by members of the public in the relevant geographic area</w:t>
      </w:r>
      <w:r w:rsidR="00347237">
        <w:rPr>
          <w:rFonts w:ascii="Times New Roman" w:hAnsi="Times New Roman" w:cs="Times New Roman"/>
        </w:rPr>
        <w:t>”</w:t>
      </w:r>
      <w:r w:rsidR="00347237" w:rsidRPr="00347237">
        <w:rPr>
          <w:rFonts w:ascii="Times New Roman" w:hAnsi="Times New Roman" w:cs="Times New Roman"/>
        </w:rPr>
        <w:t xml:space="preserve">; or (b) </w:t>
      </w:r>
      <w:r w:rsidR="00347237">
        <w:rPr>
          <w:rFonts w:ascii="Times New Roman" w:hAnsi="Times New Roman" w:cs="Times New Roman"/>
        </w:rPr>
        <w:t>“</w:t>
      </w:r>
      <w:r w:rsidR="00347237" w:rsidRPr="00347237">
        <w:rPr>
          <w:rFonts w:ascii="Times New Roman" w:hAnsi="Times New Roman" w:cs="Times New Roman"/>
        </w:rPr>
        <w:t>widely recognized in the former client’s industry, profession, or trade</w:t>
      </w:r>
      <w:r w:rsidR="00347237">
        <w:rPr>
          <w:rFonts w:ascii="Times New Roman" w:hAnsi="Times New Roman" w:cs="Times New Roman"/>
        </w:rPr>
        <w:t xml:space="preserve">”.  </w:t>
      </w:r>
      <w:r w:rsidR="0018732F">
        <w:rPr>
          <w:rFonts w:ascii="Times New Roman" w:hAnsi="Times New Roman" w:cs="Times New Roman"/>
          <w:i/>
          <w:iCs/>
        </w:rPr>
        <w:t xml:space="preserve">Id. </w:t>
      </w:r>
      <w:r w:rsidR="00347237">
        <w:rPr>
          <w:rFonts w:ascii="Times New Roman" w:hAnsi="Times New Roman" w:cs="Times New Roman"/>
        </w:rPr>
        <w:t>at p. 5</w:t>
      </w:r>
      <w:r w:rsidR="0018732F">
        <w:rPr>
          <w:rFonts w:ascii="Times New Roman" w:hAnsi="Times New Roman" w:cs="Times New Roman"/>
        </w:rPr>
        <w:t>.</w:t>
      </w:r>
      <w:r w:rsidR="00DF458A" w:rsidRPr="00CC6476">
        <w:rPr>
          <w:rFonts w:ascii="Times New Roman" w:hAnsi="Times New Roman" w:cs="Times New Roman"/>
        </w:rPr>
        <w:t xml:space="preserve"> The current proposal incorporates that interpretation directly into the </w:t>
      </w:r>
      <w:r w:rsidR="001D063C">
        <w:rPr>
          <w:rFonts w:ascii="Times New Roman" w:hAnsi="Times New Roman" w:cs="Times New Roman"/>
        </w:rPr>
        <w:t>MPRC</w:t>
      </w:r>
      <w:r w:rsidR="00DF458A" w:rsidRPr="00CC6476">
        <w:rPr>
          <w:rFonts w:ascii="Times New Roman" w:hAnsi="Times New Roman" w:cs="Times New Roman"/>
        </w:rPr>
        <w:t xml:space="preserve"> comments.</w:t>
      </w:r>
    </w:p>
    <w:p w14:paraId="245D59F1" w14:textId="77777777" w:rsidR="00CC6476" w:rsidRPr="00CC6476" w:rsidRDefault="00CC6476" w:rsidP="00CC6476">
      <w:pPr>
        <w:pStyle w:val="NoSpacing"/>
        <w:rPr>
          <w:rFonts w:ascii="Times New Roman" w:hAnsi="Times New Roman" w:cs="Times New Roman"/>
        </w:rPr>
      </w:pPr>
    </w:p>
    <w:p w14:paraId="150A6967" w14:textId="77777777" w:rsidR="00CC6476" w:rsidRPr="00CC6476" w:rsidRDefault="00DF458A" w:rsidP="00CC6476">
      <w:pPr>
        <w:pStyle w:val="NoSpacing"/>
        <w:rPr>
          <w:rFonts w:ascii="Times New Roman" w:hAnsi="Times New Roman" w:cs="Times New Roman"/>
          <w:b/>
          <w:bCs/>
        </w:rPr>
      </w:pPr>
      <w:r w:rsidRPr="00CC6476">
        <w:rPr>
          <w:rFonts w:ascii="Times New Roman" w:hAnsi="Times New Roman" w:cs="Times New Roman"/>
          <w:b/>
          <w:bCs/>
        </w:rPr>
        <w:t>Comments and Recommendation:</w:t>
      </w:r>
    </w:p>
    <w:p w14:paraId="2BCBE60A" w14:textId="08D713CC" w:rsidR="00DF458A" w:rsidRDefault="00DF458A" w:rsidP="00CC6476">
      <w:pPr>
        <w:pStyle w:val="NoSpacing"/>
        <w:rPr>
          <w:rFonts w:ascii="Times New Roman" w:hAnsi="Times New Roman" w:cs="Times New Roman"/>
        </w:rPr>
      </w:pPr>
      <w:r w:rsidRPr="00CC6476">
        <w:rPr>
          <w:rFonts w:ascii="Times New Roman" w:hAnsi="Times New Roman" w:cs="Times New Roman"/>
        </w:rPr>
        <w:br/>
      </w:r>
      <w:r w:rsidR="00342CCA" w:rsidRPr="00CC6476">
        <w:rPr>
          <w:rFonts w:ascii="Times New Roman" w:hAnsi="Times New Roman" w:cs="Times New Roman"/>
        </w:rPr>
        <w:t xml:space="preserve">The </w:t>
      </w:r>
      <w:r w:rsidR="00274A4C">
        <w:rPr>
          <w:rFonts w:ascii="Times New Roman" w:hAnsi="Times New Roman" w:cs="Times New Roman"/>
        </w:rPr>
        <w:t xml:space="preserve">existing ambiguity </w:t>
      </w:r>
      <w:r w:rsidR="00342CCA">
        <w:rPr>
          <w:rFonts w:ascii="Times New Roman" w:hAnsi="Times New Roman" w:cs="Times New Roman"/>
        </w:rPr>
        <w:t>could</w:t>
      </w:r>
      <w:r w:rsidR="00342CCA" w:rsidRPr="00CC6476">
        <w:rPr>
          <w:rFonts w:ascii="Times New Roman" w:hAnsi="Times New Roman" w:cs="Times New Roman"/>
        </w:rPr>
        <w:t xml:space="preserve"> lead to disciplinary inconsistencies, especially for lawyers practicing in industries like tax, where information may be technically public (e.g., disclosed in filings or proceedings), but still obscure.</w:t>
      </w:r>
      <w:r w:rsidR="00342CCA">
        <w:rPr>
          <w:rFonts w:ascii="Times New Roman" w:hAnsi="Times New Roman" w:cs="Times New Roman"/>
        </w:rPr>
        <w:t xml:space="preserve"> </w:t>
      </w:r>
      <w:r w:rsidR="00347237">
        <w:rPr>
          <w:rFonts w:ascii="Times New Roman" w:hAnsi="Times New Roman" w:cs="Times New Roman"/>
        </w:rPr>
        <w:t xml:space="preserve">The proposed amendment clarifies the scope of information that must remain protected and confidential, further instructing attorneys on their </w:t>
      </w:r>
      <w:r w:rsidR="00347237">
        <w:rPr>
          <w:rFonts w:ascii="Times New Roman" w:hAnsi="Times New Roman" w:cs="Times New Roman"/>
        </w:rPr>
        <w:lastRenderedPageBreak/>
        <w:t xml:space="preserve">obligations concerning </w:t>
      </w:r>
      <w:r w:rsidRPr="00CC6476">
        <w:rPr>
          <w:rFonts w:ascii="Times New Roman" w:hAnsi="Times New Roman" w:cs="Times New Roman"/>
        </w:rPr>
        <w:t>former-client confidentiality. This codification ensures consistency across jurisdictions and helps prevent misuse of sensitive information.</w:t>
      </w:r>
    </w:p>
    <w:p w14:paraId="30CCF7FF" w14:textId="77777777" w:rsidR="00CC6476" w:rsidRPr="00CC6476" w:rsidRDefault="00CC6476" w:rsidP="00CC6476">
      <w:pPr>
        <w:pStyle w:val="NoSpacing"/>
        <w:rPr>
          <w:rFonts w:ascii="Times New Roman" w:hAnsi="Times New Roman" w:cs="Times New Roman"/>
        </w:rPr>
      </w:pPr>
    </w:p>
    <w:p w14:paraId="1C9305B5" w14:textId="21195221" w:rsidR="00DF458A" w:rsidRPr="00CC6476" w:rsidRDefault="00DF458A" w:rsidP="00CC6476">
      <w:pPr>
        <w:pStyle w:val="NoSpacing"/>
        <w:jc w:val="center"/>
        <w:rPr>
          <w:rFonts w:ascii="Times New Roman" w:hAnsi="Times New Roman" w:cs="Times New Roman"/>
          <w:b/>
          <w:bCs/>
          <w:u w:val="single"/>
        </w:rPr>
      </w:pPr>
      <w:r w:rsidRPr="00CC6476">
        <w:rPr>
          <w:rFonts w:ascii="Times New Roman" w:hAnsi="Times New Roman" w:cs="Times New Roman"/>
          <w:b/>
          <w:bCs/>
          <w:u w:val="single"/>
        </w:rPr>
        <w:t xml:space="preserve">Proposal 7 – </w:t>
      </w:r>
      <w:r w:rsidR="00D173A5">
        <w:rPr>
          <w:rFonts w:ascii="Times New Roman" w:hAnsi="Times New Roman" w:cs="Times New Roman"/>
          <w:b/>
          <w:bCs/>
          <w:u w:val="single"/>
        </w:rPr>
        <w:t>MRPC</w:t>
      </w:r>
      <w:r w:rsidRPr="00CC6476">
        <w:rPr>
          <w:rFonts w:ascii="Times New Roman" w:hAnsi="Times New Roman" w:cs="Times New Roman"/>
          <w:b/>
          <w:bCs/>
          <w:u w:val="single"/>
        </w:rPr>
        <w:t xml:space="preserve"> 4.2 (Communication with Person Represented by Counsel)</w:t>
      </w:r>
    </w:p>
    <w:p w14:paraId="4F4EBB75" w14:textId="4B474193" w:rsidR="00DF458A" w:rsidRDefault="00DF458A" w:rsidP="00CC6476">
      <w:pPr>
        <w:pStyle w:val="NoSpacing"/>
        <w:rPr>
          <w:rFonts w:ascii="Times New Roman" w:hAnsi="Times New Roman" w:cs="Times New Roman"/>
        </w:rPr>
      </w:pPr>
      <w:r w:rsidRPr="00CC6476">
        <w:rPr>
          <w:rFonts w:ascii="Times New Roman" w:hAnsi="Times New Roman" w:cs="Times New Roman"/>
        </w:rPr>
        <w:br/>
      </w:r>
      <w:r w:rsidR="00AA344E">
        <w:rPr>
          <w:rFonts w:ascii="Times New Roman" w:hAnsi="Times New Roman" w:cs="Times New Roman"/>
        </w:rPr>
        <w:t>MRPC</w:t>
      </w:r>
      <w:r w:rsidRPr="00CC6476">
        <w:rPr>
          <w:rFonts w:ascii="Times New Roman" w:hAnsi="Times New Roman" w:cs="Times New Roman"/>
        </w:rPr>
        <w:t xml:space="preserve"> 4.2 prohibits direct communications with represented persons without their counsel’s consent. However, with the rise of limited-scope representation</w:t>
      </w:r>
      <w:r w:rsidR="004C04B1">
        <w:rPr>
          <w:rFonts w:ascii="Times New Roman" w:hAnsi="Times New Roman" w:cs="Times New Roman"/>
        </w:rPr>
        <w:t xml:space="preserve">, </w:t>
      </w:r>
      <w:r w:rsidRPr="00CC6476">
        <w:rPr>
          <w:rFonts w:ascii="Times New Roman" w:hAnsi="Times New Roman" w:cs="Times New Roman"/>
        </w:rPr>
        <w:t>where individuals hire lawyers for specific parts of a matter</w:t>
      </w:r>
      <w:r w:rsidR="004C04B1">
        <w:rPr>
          <w:rFonts w:ascii="Times New Roman" w:hAnsi="Times New Roman" w:cs="Times New Roman"/>
        </w:rPr>
        <w:t xml:space="preserve">, </w:t>
      </w:r>
      <w:r w:rsidRPr="00CC6476">
        <w:rPr>
          <w:rFonts w:ascii="Times New Roman" w:hAnsi="Times New Roman" w:cs="Times New Roman"/>
        </w:rPr>
        <w:t>lawyers frequently encounter uncertainty about whether an opposing party is fully or only partially represented.</w:t>
      </w:r>
    </w:p>
    <w:p w14:paraId="1E162B00" w14:textId="77777777" w:rsidR="00CC6476" w:rsidRPr="00CC6476" w:rsidRDefault="00CC6476" w:rsidP="00CC6476">
      <w:pPr>
        <w:pStyle w:val="NoSpacing"/>
        <w:rPr>
          <w:rFonts w:ascii="Times New Roman" w:hAnsi="Times New Roman" w:cs="Times New Roman"/>
        </w:rPr>
      </w:pPr>
    </w:p>
    <w:p w14:paraId="47B8308D" w14:textId="1B3EFD8B" w:rsidR="00CC6476" w:rsidRDefault="00CA0ACA" w:rsidP="00CC6476">
      <w:pPr>
        <w:pStyle w:val="NoSpacing"/>
        <w:rPr>
          <w:rFonts w:ascii="Times New Roman" w:hAnsi="Times New Roman" w:cs="Times New Roman"/>
        </w:rPr>
      </w:pPr>
      <w:r>
        <w:rPr>
          <w:rFonts w:ascii="Times New Roman" w:hAnsi="Times New Roman" w:cs="Times New Roman"/>
        </w:rPr>
        <w:t xml:space="preserve">The Standing Committee </w:t>
      </w:r>
      <w:r w:rsidR="00DF458A" w:rsidRPr="00CC6476">
        <w:rPr>
          <w:rFonts w:ascii="Times New Roman" w:hAnsi="Times New Roman" w:cs="Times New Roman"/>
        </w:rPr>
        <w:t xml:space="preserve">directly addressed </w:t>
      </w:r>
      <w:r>
        <w:rPr>
          <w:rFonts w:ascii="Times New Roman" w:hAnsi="Times New Roman" w:cs="Times New Roman"/>
        </w:rPr>
        <w:t xml:space="preserve">this issue </w:t>
      </w:r>
      <w:r w:rsidR="00DF458A" w:rsidRPr="00CC6476">
        <w:rPr>
          <w:rFonts w:ascii="Times New Roman" w:hAnsi="Times New Roman" w:cs="Times New Roman"/>
        </w:rPr>
        <w:t xml:space="preserve">in </w:t>
      </w:r>
      <w:r w:rsidR="00C07226">
        <w:rPr>
          <w:rFonts w:ascii="Times New Roman" w:hAnsi="Times New Roman" w:cs="Times New Roman"/>
        </w:rPr>
        <w:t xml:space="preserve">ABA </w:t>
      </w:r>
      <w:r w:rsidR="00DF458A" w:rsidRPr="00CC6476">
        <w:rPr>
          <w:rFonts w:ascii="Times New Roman" w:hAnsi="Times New Roman" w:cs="Times New Roman"/>
        </w:rPr>
        <w:t>Formal</w:t>
      </w:r>
      <w:r w:rsidR="00690571">
        <w:rPr>
          <w:rFonts w:ascii="Times New Roman" w:hAnsi="Times New Roman" w:cs="Times New Roman"/>
        </w:rPr>
        <w:t xml:space="preserve"> </w:t>
      </w:r>
      <w:r w:rsidR="00DF458A" w:rsidRPr="00CC6476">
        <w:rPr>
          <w:rFonts w:ascii="Times New Roman" w:hAnsi="Times New Roman" w:cs="Times New Roman"/>
        </w:rPr>
        <w:t>Opinion 472. The Committee observed that limited-scope representation</w:t>
      </w:r>
      <w:r w:rsidR="001D74E4" w:rsidRPr="00CC6476">
        <w:rPr>
          <w:rFonts w:ascii="Times New Roman" w:hAnsi="Times New Roman" w:cs="Times New Roman"/>
        </w:rPr>
        <w:t>s</w:t>
      </w:r>
      <w:r w:rsidR="00DF458A" w:rsidRPr="00CC6476">
        <w:rPr>
          <w:rFonts w:ascii="Times New Roman" w:hAnsi="Times New Roman" w:cs="Times New Roman"/>
        </w:rPr>
        <w:t xml:space="preserve"> (sometimes called “unbundled legal services”) ha</w:t>
      </w:r>
      <w:r w:rsidR="001D74E4" w:rsidRPr="00CC6476">
        <w:rPr>
          <w:rFonts w:ascii="Times New Roman" w:hAnsi="Times New Roman" w:cs="Times New Roman"/>
        </w:rPr>
        <w:t>ve</w:t>
      </w:r>
      <w:r w:rsidR="00DF458A" w:rsidRPr="00CC6476">
        <w:rPr>
          <w:rFonts w:ascii="Times New Roman" w:hAnsi="Times New Roman" w:cs="Times New Roman"/>
        </w:rPr>
        <w:t xml:space="preserve"> grown significantly due to access-to-justice initiatives and evolving court rules. In such situations, a lawyer might inadvertently contact someone whose lawyer prepared a document</w:t>
      </w:r>
      <w:r w:rsidR="00EE5532">
        <w:rPr>
          <w:rFonts w:ascii="Times New Roman" w:hAnsi="Times New Roman" w:cs="Times New Roman"/>
        </w:rPr>
        <w:t>,</w:t>
      </w:r>
      <w:r w:rsidR="00DF458A" w:rsidRPr="00CC6476">
        <w:rPr>
          <w:rFonts w:ascii="Times New Roman" w:hAnsi="Times New Roman" w:cs="Times New Roman"/>
        </w:rPr>
        <w:t xml:space="preserve"> but</w:t>
      </w:r>
      <w:r w:rsidR="00A82001" w:rsidRPr="00CC6476">
        <w:rPr>
          <w:rFonts w:ascii="Times New Roman" w:hAnsi="Times New Roman" w:cs="Times New Roman"/>
        </w:rPr>
        <w:t xml:space="preserve"> </w:t>
      </w:r>
      <w:r w:rsidR="00DF458A" w:rsidRPr="00CC6476">
        <w:rPr>
          <w:rFonts w:ascii="Times New Roman" w:hAnsi="Times New Roman" w:cs="Times New Roman"/>
        </w:rPr>
        <w:t>did not appear</w:t>
      </w:r>
      <w:r w:rsidR="00A82001" w:rsidRPr="00CC6476">
        <w:rPr>
          <w:rFonts w:ascii="Times New Roman" w:hAnsi="Times New Roman" w:cs="Times New Roman"/>
        </w:rPr>
        <w:t xml:space="preserve"> as the attorney</w:t>
      </w:r>
      <w:r w:rsidR="00DF458A" w:rsidRPr="00CC6476">
        <w:rPr>
          <w:rFonts w:ascii="Times New Roman" w:hAnsi="Times New Roman" w:cs="Times New Roman"/>
        </w:rPr>
        <w:t xml:space="preserve"> of record</w:t>
      </w:r>
      <w:r>
        <w:rPr>
          <w:rFonts w:ascii="Times New Roman" w:hAnsi="Times New Roman" w:cs="Times New Roman"/>
        </w:rPr>
        <w:t xml:space="preserve"> in a matter</w:t>
      </w:r>
      <w:r w:rsidR="00DF458A" w:rsidRPr="00CC6476">
        <w:rPr>
          <w:rFonts w:ascii="Times New Roman" w:hAnsi="Times New Roman" w:cs="Times New Roman"/>
        </w:rPr>
        <w:t>. Opinion 472 advised that when circumstances suggest that a person might have counsel for part of a matter</w:t>
      </w:r>
      <w:r w:rsidR="009B72A0">
        <w:rPr>
          <w:rFonts w:ascii="Times New Roman" w:hAnsi="Times New Roman" w:cs="Times New Roman"/>
        </w:rPr>
        <w:t xml:space="preserve">, </w:t>
      </w:r>
      <w:r w:rsidR="00DF458A" w:rsidRPr="00CC6476">
        <w:rPr>
          <w:rFonts w:ascii="Times New Roman" w:hAnsi="Times New Roman" w:cs="Times New Roman"/>
        </w:rPr>
        <w:t xml:space="preserve">such as a document </w:t>
      </w:r>
      <w:r w:rsidR="00156CB7" w:rsidRPr="00CC6476">
        <w:rPr>
          <w:rFonts w:ascii="Times New Roman" w:hAnsi="Times New Roman" w:cs="Times New Roman"/>
        </w:rPr>
        <w:t>that</w:t>
      </w:r>
      <w:r>
        <w:rPr>
          <w:rFonts w:ascii="Times New Roman" w:hAnsi="Times New Roman" w:cs="Times New Roman"/>
        </w:rPr>
        <w:t>,</w:t>
      </w:r>
      <w:r w:rsidR="00156CB7" w:rsidRPr="00CC6476">
        <w:rPr>
          <w:rFonts w:ascii="Times New Roman" w:hAnsi="Times New Roman" w:cs="Times New Roman"/>
        </w:rPr>
        <w:t xml:space="preserve"> on its face, appears </w:t>
      </w:r>
      <w:r>
        <w:rPr>
          <w:rFonts w:ascii="Times New Roman" w:hAnsi="Times New Roman" w:cs="Times New Roman"/>
        </w:rPr>
        <w:t>to have been</w:t>
      </w:r>
      <w:r w:rsidRPr="00CC6476">
        <w:rPr>
          <w:rFonts w:ascii="Times New Roman" w:hAnsi="Times New Roman" w:cs="Times New Roman"/>
        </w:rPr>
        <w:t xml:space="preserve"> </w:t>
      </w:r>
      <w:r w:rsidR="00DF458A" w:rsidRPr="00CC6476">
        <w:rPr>
          <w:rFonts w:ascii="Times New Roman" w:hAnsi="Times New Roman" w:cs="Times New Roman"/>
        </w:rPr>
        <w:t>drafted by an attorney</w:t>
      </w:r>
      <w:r w:rsidR="009B72A0">
        <w:rPr>
          <w:rFonts w:ascii="Times New Roman" w:hAnsi="Times New Roman" w:cs="Times New Roman"/>
        </w:rPr>
        <w:t xml:space="preserve">, </w:t>
      </w:r>
      <w:r w:rsidR="00DF458A" w:rsidRPr="00CC6476">
        <w:rPr>
          <w:rFonts w:ascii="Times New Roman" w:hAnsi="Times New Roman" w:cs="Times New Roman"/>
        </w:rPr>
        <w:t>the lawyer should first inquire whether that person is represented before proceeding</w:t>
      </w:r>
      <w:r>
        <w:rPr>
          <w:rFonts w:ascii="Times New Roman" w:hAnsi="Times New Roman" w:cs="Times New Roman"/>
        </w:rPr>
        <w:t xml:space="preserve"> with the substance of a communication</w:t>
      </w:r>
      <w:r w:rsidR="00DF458A" w:rsidRPr="00CC6476">
        <w:rPr>
          <w:rFonts w:ascii="Times New Roman" w:hAnsi="Times New Roman" w:cs="Times New Roman"/>
        </w:rPr>
        <w:t>.</w:t>
      </w:r>
    </w:p>
    <w:p w14:paraId="621C484D" w14:textId="7BDFF004" w:rsidR="00DF458A" w:rsidRDefault="00DF458A" w:rsidP="00CC6476">
      <w:pPr>
        <w:pStyle w:val="NoSpacing"/>
        <w:rPr>
          <w:rFonts w:ascii="Times New Roman" w:hAnsi="Times New Roman" w:cs="Times New Roman"/>
        </w:rPr>
      </w:pPr>
      <w:r w:rsidRPr="00CC6476">
        <w:rPr>
          <w:rFonts w:ascii="Times New Roman" w:hAnsi="Times New Roman" w:cs="Times New Roman"/>
        </w:rPr>
        <w:br/>
        <w:t xml:space="preserve">New language in Comment 9 instructs lawyers that when circumstances indicate the other party may have limited-scope counsel, the lawyer should begin </w:t>
      </w:r>
      <w:r w:rsidR="00CA0ACA">
        <w:rPr>
          <w:rFonts w:ascii="Times New Roman" w:hAnsi="Times New Roman" w:cs="Times New Roman"/>
        </w:rPr>
        <w:t xml:space="preserve">any </w:t>
      </w:r>
      <w:r w:rsidRPr="00CC6476">
        <w:rPr>
          <w:rFonts w:ascii="Times New Roman" w:hAnsi="Times New Roman" w:cs="Times New Roman"/>
        </w:rPr>
        <w:t xml:space="preserve">communication by asking whether that person is represented by counsel for any portion of the matter, </w:t>
      </w:r>
      <w:r w:rsidR="007D007B" w:rsidRPr="00CC6476">
        <w:rPr>
          <w:rFonts w:ascii="Times New Roman" w:hAnsi="Times New Roman" w:cs="Times New Roman"/>
        </w:rPr>
        <w:t>to</w:t>
      </w:r>
      <w:r w:rsidRPr="00CC6476">
        <w:rPr>
          <w:rFonts w:ascii="Times New Roman" w:hAnsi="Times New Roman" w:cs="Times New Roman"/>
        </w:rPr>
        <w:t xml:space="preserve"> determine whether to proceed under </w:t>
      </w:r>
      <w:r w:rsidR="007D29C1">
        <w:rPr>
          <w:rFonts w:ascii="Times New Roman" w:hAnsi="Times New Roman" w:cs="Times New Roman"/>
        </w:rPr>
        <w:t>MPRC</w:t>
      </w:r>
      <w:r w:rsidRPr="00CC6476">
        <w:rPr>
          <w:rFonts w:ascii="Times New Roman" w:hAnsi="Times New Roman" w:cs="Times New Roman"/>
        </w:rPr>
        <w:t xml:space="preserve"> 4.2 or </w:t>
      </w:r>
      <w:r w:rsidR="007D29C1">
        <w:rPr>
          <w:rFonts w:ascii="Times New Roman" w:hAnsi="Times New Roman" w:cs="Times New Roman"/>
        </w:rPr>
        <w:t>MPRC</w:t>
      </w:r>
      <w:r w:rsidRPr="00CC6476">
        <w:rPr>
          <w:rFonts w:ascii="Times New Roman" w:hAnsi="Times New Roman" w:cs="Times New Roman"/>
        </w:rPr>
        <w:t xml:space="preserve"> 4.3.</w:t>
      </w:r>
    </w:p>
    <w:p w14:paraId="2E9D8C2F" w14:textId="77777777" w:rsidR="00CC6476" w:rsidRPr="00CC6476" w:rsidRDefault="00CC6476" w:rsidP="00CC6476">
      <w:pPr>
        <w:pStyle w:val="NoSpacing"/>
        <w:rPr>
          <w:rFonts w:ascii="Times New Roman" w:hAnsi="Times New Roman" w:cs="Times New Roman"/>
        </w:rPr>
      </w:pPr>
    </w:p>
    <w:p w14:paraId="12CCF8D4" w14:textId="77777777" w:rsidR="00CC6476" w:rsidRPr="00CC6476" w:rsidRDefault="00DF458A" w:rsidP="00CC6476">
      <w:pPr>
        <w:pStyle w:val="NoSpacing"/>
        <w:rPr>
          <w:rFonts w:ascii="Times New Roman" w:hAnsi="Times New Roman" w:cs="Times New Roman"/>
          <w:b/>
          <w:bCs/>
        </w:rPr>
      </w:pPr>
      <w:r w:rsidRPr="00CC6476">
        <w:rPr>
          <w:rFonts w:ascii="Times New Roman" w:hAnsi="Times New Roman" w:cs="Times New Roman"/>
          <w:b/>
          <w:bCs/>
        </w:rPr>
        <w:t>Comments and Recommendation</w:t>
      </w:r>
    </w:p>
    <w:p w14:paraId="0B851569" w14:textId="7E88EB77" w:rsidR="00CA0ACA" w:rsidRDefault="00DF458A" w:rsidP="00CC6476">
      <w:pPr>
        <w:pStyle w:val="NoSpacing"/>
        <w:rPr>
          <w:rFonts w:ascii="Times New Roman" w:hAnsi="Times New Roman" w:cs="Times New Roman"/>
        </w:rPr>
      </w:pPr>
      <w:r w:rsidRPr="00CC6476">
        <w:rPr>
          <w:rFonts w:ascii="Times New Roman" w:hAnsi="Times New Roman" w:cs="Times New Roman"/>
        </w:rPr>
        <w:br/>
      </w:r>
      <w:r w:rsidR="00CA0ACA">
        <w:rPr>
          <w:rFonts w:ascii="Times New Roman" w:hAnsi="Times New Roman" w:cs="Times New Roman"/>
        </w:rPr>
        <w:t xml:space="preserve">Tax attorneys are more frequently encountering situations in which a party is represented in a limited capacity or less obvious manner.  </w:t>
      </w:r>
      <w:r w:rsidRPr="00CC6476">
        <w:rPr>
          <w:rFonts w:ascii="Times New Roman" w:hAnsi="Times New Roman" w:cs="Times New Roman"/>
        </w:rPr>
        <w:t>The Section supports the amendment, which gives practical guidance to lawyers in</w:t>
      </w:r>
      <w:r w:rsidR="00CA0ACA">
        <w:rPr>
          <w:rFonts w:ascii="Times New Roman" w:hAnsi="Times New Roman" w:cs="Times New Roman"/>
        </w:rPr>
        <w:t xml:space="preserve"> such</w:t>
      </w:r>
      <w:r w:rsidRPr="00CC6476">
        <w:rPr>
          <w:rFonts w:ascii="Times New Roman" w:hAnsi="Times New Roman" w:cs="Times New Roman"/>
        </w:rPr>
        <w:t xml:space="preserve"> situations. By </w:t>
      </w:r>
      <w:r w:rsidR="00CA0ACA">
        <w:rPr>
          <w:rFonts w:ascii="Times New Roman" w:hAnsi="Times New Roman" w:cs="Times New Roman"/>
        </w:rPr>
        <w:t>memorializing</w:t>
      </w:r>
      <w:r w:rsidR="00CA0ACA" w:rsidRPr="00CC6476">
        <w:rPr>
          <w:rFonts w:ascii="Times New Roman" w:hAnsi="Times New Roman" w:cs="Times New Roman"/>
        </w:rPr>
        <w:t xml:space="preserve"> </w:t>
      </w:r>
      <w:r w:rsidRPr="00CC6476">
        <w:rPr>
          <w:rFonts w:ascii="Times New Roman" w:hAnsi="Times New Roman" w:cs="Times New Roman"/>
        </w:rPr>
        <w:t>Opinion 472’s inquiry standard directly into the Comments, the proposal helps practitioners avoid inadvertent ethic</w:t>
      </w:r>
      <w:r w:rsidR="00CC6476" w:rsidRPr="00CC6476">
        <w:rPr>
          <w:rFonts w:ascii="Times New Roman" w:hAnsi="Times New Roman" w:cs="Times New Roman"/>
        </w:rPr>
        <w:t>al</w:t>
      </w:r>
      <w:r w:rsidRPr="00CC6476">
        <w:rPr>
          <w:rFonts w:ascii="Times New Roman" w:hAnsi="Times New Roman" w:cs="Times New Roman"/>
        </w:rPr>
        <w:t xml:space="preserve"> violations</w:t>
      </w:r>
      <w:r w:rsidR="00811374">
        <w:rPr>
          <w:rFonts w:ascii="Times New Roman" w:hAnsi="Times New Roman" w:cs="Times New Roman"/>
        </w:rPr>
        <w:t>,</w:t>
      </w:r>
      <w:r w:rsidRPr="00CC6476">
        <w:rPr>
          <w:rFonts w:ascii="Times New Roman" w:hAnsi="Times New Roman" w:cs="Times New Roman"/>
        </w:rPr>
        <w:t xml:space="preserve"> while preserving fairness to self-represented or partially represented individuals.</w:t>
      </w:r>
      <w:r w:rsidR="007C40F2" w:rsidRPr="00CC6476">
        <w:rPr>
          <w:rFonts w:ascii="Times New Roman" w:hAnsi="Times New Roman" w:cs="Times New Roman"/>
        </w:rPr>
        <w:t xml:space="preserve"> </w:t>
      </w:r>
    </w:p>
    <w:p w14:paraId="331428BE" w14:textId="77777777" w:rsidR="00CA0ACA" w:rsidRDefault="00CA0ACA" w:rsidP="00CC6476">
      <w:pPr>
        <w:pStyle w:val="NoSpacing"/>
        <w:rPr>
          <w:rFonts w:ascii="Times New Roman" w:hAnsi="Times New Roman" w:cs="Times New Roman"/>
        </w:rPr>
      </w:pPr>
    </w:p>
    <w:p w14:paraId="4704F545" w14:textId="1D44EB5D" w:rsidR="003A77B7" w:rsidRDefault="007C40F2" w:rsidP="003A77B7">
      <w:pPr>
        <w:pStyle w:val="NoSpacing"/>
        <w:rPr>
          <w:rFonts w:ascii="Times New Roman" w:hAnsi="Times New Roman" w:cs="Times New Roman"/>
        </w:rPr>
      </w:pPr>
      <w:r w:rsidRPr="00CC6476">
        <w:rPr>
          <w:rFonts w:ascii="Times New Roman" w:hAnsi="Times New Roman" w:cs="Times New Roman"/>
        </w:rPr>
        <w:t xml:space="preserve">The Section suggests that the Comment </w:t>
      </w:r>
      <w:r w:rsidR="00CA0ACA">
        <w:rPr>
          <w:rFonts w:ascii="Times New Roman" w:hAnsi="Times New Roman" w:cs="Times New Roman"/>
        </w:rPr>
        <w:t xml:space="preserve">provide </w:t>
      </w:r>
      <w:r w:rsidRPr="00CC6476">
        <w:rPr>
          <w:rFonts w:ascii="Times New Roman" w:hAnsi="Times New Roman" w:cs="Times New Roman"/>
        </w:rPr>
        <w:t xml:space="preserve">further </w:t>
      </w:r>
      <w:r w:rsidR="00CA0ACA">
        <w:rPr>
          <w:rFonts w:ascii="Times New Roman" w:hAnsi="Times New Roman" w:cs="Times New Roman"/>
        </w:rPr>
        <w:t>discussion</w:t>
      </w:r>
      <w:r w:rsidR="00CA0ACA" w:rsidRPr="00CC6476">
        <w:rPr>
          <w:rFonts w:ascii="Times New Roman" w:hAnsi="Times New Roman" w:cs="Times New Roman"/>
        </w:rPr>
        <w:t xml:space="preserve"> </w:t>
      </w:r>
      <w:r w:rsidRPr="00CC6476">
        <w:rPr>
          <w:rFonts w:ascii="Times New Roman" w:hAnsi="Times New Roman" w:cs="Times New Roman"/>
        </w:rPr>
        <w:t xml:space="preserve">on best practices for </w:t>
      </w:r>
      <w:r w:rsidR="00CA0ACA">
        <w:rPr>
          <w:rFonts w:ascii="Times New Roman" w:hAnsi="Times New Roman" w:cs="Times New Roman"/>
        </w:rPr>
        <w:t xml:space="preserve">attorneys </w:t>
      </w:r>
      <w:r w:rsidRPr="00CC6476">
        <w:rPr>
          <w:rFonts w:ascii="Times New Roman" w:hAnsi="Times New Roman" w:cs="Times New Roman"/>
        </w:rPr>
        <w:t xml:space="preserve">contacting </w:t>
      </w:r>
      <w:r w:rsidR="00CA0ACA">
        <w:rPr>
          <w:rFonts w:ascii="Times New Roman" w:hAnsi="Times New Roman" w:cs="Times New Roman"/>
        </w:rPr>
        <w:t>non-</w:t>
      </w:r>
      <w:r w:rsidRPr="00CC6476">
        <w:rPr>
          <w:rFonts w:ascii="Times New Roman" w:hAnsi="Times New Roman" w:cs="Times New Roman"/>
        </w:rPr>
        <w:t>parties</w:t>
      </w:r>
      <w:r w:rsidR="00CA0ACA">
        <w:rPr>
          <w:rFonts w:ascii="Times New Roman" w:hAnsi="Times New Roman" w:cs="Times New Roman"/>
        </w:rPr>
        <w:t xml:space="preserve"> (e.g., a witness)</w:t>
      </w:r>
      <w:r w:rsidRPr="00CC6476">
        <w:rPr>
          <w:rFonts w:ascii="Times New Roman" w:hAnsi="Times New Roman" w:cs="Times New Roman"/>
        </w:rPr>
        <w:t xml:space="preserve"> and </w:t>
      </w:r>
      <w:r w:rsidR="00204997">
        <w:rPr>
          <w:rFonts w:ascii="Times New Roman" w:hAnsi="Times New Roman" w:cs="Times New Roman"/>
        </w:rPr>
        <w:t xml:space="preserve">common </w:t>
      </w:r>
      <w:r w:rsidR="00CA0ACA">
        <w:rPr>
          <w:rFonts w:ascii="Times New Roman" w:hAnsi="Times New Roman" w:cs="Times New Roman"/>
        </w:rPr>
        <w:t xml:space="preserve">examples of </w:t>
      </w:r>
      <w:r w:rsidRPr="00CC6476">
        <w:rPr>
          <w:rFonts w:ascii="Times New Roman" w:hAnsi="Times New Roman" w:cs="Times New Roman"/>
        </w:rPr>
        <w:t>what would constitute evidence of a person being represented. The Section also suggests practice notes for how attorneys should implement the Comment into their practice</w:t>
      </w:r>
      <w:r w:rsidR="00A13822">
        <w:rPr>
          <w:rFonts w:ascii="Times New Roman" w:hAnsi="Times New Roman" w:cs="Times New Roman"/>
        </w:rPr>
        <w:t xml:space="preserve">, with different examples highlighting how </w:t>
      </w:r>
      <w:r w:rsidR="009345B5">
        <w:rPr>
          <w:rFonts w:ascii="Times New Roman" w:hAnsi="Times New Roman" w:cs="Times New Roman"/>
        </w:rPr>
        <w:t>attorneys in different practice settings should follow the rule</w:t>
      </w:r>
      <w:r w:rsidRPr="00CC6476">
        <w:rPr>
          <w:rFonts w:ascii="Times New Roman" w:hAnsi="Times New Roman" w:cs="Times New Roman"/>
        </w:rPr>
        <w:t>.</w:t>
      </w:r>
      <w:r w:rsidR="002968FD">
        <w:rPr>
          <w:rFonts w:ascii="Times New Roman" w:hAnsi="Times New Roman" w:cs="Times New Roman"/>
        </w:rPr>
        <w:t xml:space="preserve"> </w:t>
      </w:r>
      <w:r w:rsidR="00270FFF">
        <w:rPr>
          <w:rFonts w:ascii="Times New Roman" w:hAnsi="Times New Roman" w:cs="Times New Roman"/>
        </w:rPr>
        <w:t>Additionally, we provide the following recommendations</w:t>
      </w:r>
      <w:r w:rsidR="0043569A">
        <w:rPr>
          <w:rFonts w:ascii="Times New Roman" w:hAnsi="Times New Roman" w:cs="Times New Roman"/>
        </w:rPr>
        <w:t xml:space="preserve">: </w:t>
      </w:r>
    </w:p>
    <w:p w14:paraId="1CB0B210" w14:textId="77777777" w:rsidR="003A77B7" w:rsidRPr="003A77B7" w:rsidRDefault="003A77B7" w:rsidP="003A77B7">
      <w:pPr>
        <w:pStyle w:val="NoSpacing"/>
        <w:rPr>
          <w:rFonts w:ascii="Times New Roman" w:hAnsi="Times New Roman" w:cs="Times New Roman"/>
        </w:rPr>
      </w:pPr>
    </w:p>
    <w:p w14:paraId="0F8359A7" w14:textId="1E3F8000" w:rsidR="0043569A" w:rsidRPr="009D1AFB" w:rsidRDefault="0043569A" w:rsidP="0043569A">
      <w:pPr>
        <w:numPr>
          <w:ilvl w:val="0"/>
          <w:numId w:val="5"/>
        </w:numPr>
        <w:spacing w:line="240" w:lineRule="auto"/>
        <w:rPr>
          <w:rFonts w:ascii="Times New Roman" w:hAnsi="Times New Roman" w:cs="Times New Roman"/>
        </w:rPr>
      </w:pPr>
      <w:r w:rsidRPr="009D1AFB">
        <w:rPr>
          <w:rFonts w:ascii="Times New Roman" w:hAnsi="Times New Roman" w:cs="Times New Roman"/>
        </w:rPr>
        <w:t>Define “the matter” as precisely as possible</w:t>
      </w:r>
      <w:r w:rsidR="003A77B7">
        <w:rPr>
          <w:rFonts w:ascii="Times New Roman" w:hAnsi="Times New Roman" w:cs="Times New Roman"/>
        </w:rPr>
        <w:t xml:space="preserve">. For </w:t>
      </w:r>
      <w:r w:rsidR="00E66672">
        <w:rPr>
          <w:rFonts w:ascii="Times New Roman" w:hAnsi="Times New Roman" w:cs="Times New Roman"/>
        </w:rPr>
        <w:t>example,</w:t>
      </w:r>
      <w:r w:rsidR="003A77B7">
        <w:rPr>
          <w:rFonts w:ascii="Times New Roman" w:hAnsi="Times New Roman" w:cs="Times New Roman"/>
        </w:rPr>
        <w:t xml:space="preserve"> in a tax matter, that could include the </w:t>
      </w:r>
      <w:r w:rsidRPr="009D1AFB">
        <w:rPr>
          <w:rFonts w:ascii="Times New Roman" w:hAnsi="Times New Roman" w:cs="Times New Roman"/>
        </w:rPr>
        <w:t>taxable year, the issue under examination or litigation, or a specific collection action</w:t>
      </w:r>
      <w:r w:rsidR="003A77B7">
        <w:rPr>
          <w:rFonts w:ascii="Times New Roman" w:hAnsi="Times New Roman" w:cs="Times New Roman"/>
        </w:rPr>
        <w:t>.</w:t>
      </w:r>
    </w:p>
    <w:p w14:paraId="281DC30B" w14:textId="737B1CA2" w:rsidR="0043569A" w:rsidRPr="00592443" w:rsidRDefault="00592443" w:rsidP="003B0B2A">
      <w:pPr>
        <w:numPr>
          <w:ilvl w:val="0"/>
          <w:numId w:val="5"/>
        </w:numPr>
        <w:spacing w:line="240" w:lineRule="auto"/>
        <w:rPr>
          <w:rFonts w:ascii="Times New Roman" w:hAnsi="Times New Roman" w:cs="Times New Roman"/>
        </w:rPr>
      </w:pPr>
      <w:r w:rsidRPr="00592443">
        <w:rPr>
          <w:rFonts w:ascii="Times New Roman" w:hAnsi="Times New Roman" w:cs="Times New Roman"/>
        </w:rPr>
        <w:t xml:space="preserve">Give an example of </w:t>
      </w:r>
      <w:r w:rsidR="00D70A8D">
        <w:rPr>
          <w:rFonts w:ascii="Times New Roman" w:hAnsi="Times New Roman" w:cs="Times New Roman"/>
        </w:rPr>
        <w:t>an</w:t>
      </w:r>
      <w:r w:rsidR="0043569A" w:rsidRPr="00592443">
        <w:rPr>
          <w:rFonts w:ascii="Times New Roman" w:hAnsi="Times New Roman" w:cs="Times New Roman"/>
        </w:rPr>
        <w:t xml:space="preserve"> opening</w:t>
      </w:r>
      <w:r w:rsidR="00160FA0">
        <w:rPr>
          <w:rFonts w:ascii="Times New Roman" w:hAnsi="Times New Roman" w:cs="Times New Roman"/>
        </w:rPr>
        <w:t xml:space="preserve"> inquiry</w:t>
      </w:r>
      <w:r w:rsidRPr="00592443">
        <w:rPr>
          <w:rFonts w:ascii="Times New Roman" w:hAnsi="Times New Roman" w:cs="Times New Roman"/>
        </w:rPr>
        <w:t xml:space="preserve">, </w:t>
      </w:r>
      <w:r w:rsidR="0013776D">
        <w:rPr>
          <w:rFonts w:ascii="Times New Roman" w:hAnsi="Times New Roman" w:cs="Times New Roman"/>
        </w:rPr>
        <w:t>for example</w:t>
      </w:r>
      <w:r w:rsidR="003B0B2A">
        <w:rPr>
          <w:rFonts w:ascii="Times New Roman" w:hAnsi="Times New Roman" w:cs="Times New Roman"/>
        </w:rPr>
        <w:t>,</w:t>
      </w:r>
      <w:r w:rsidRPr="00592443">
        <w:rPr>
          <w:rFonts w:ascii="Times New Roman" w:hAnsi="Times New Roman" w:cs="Times New Roman"/>
        </w:rPr>
        <w:t xml:space="preserve"> </w:t>
      </w:r>
      <w:r w:rsidR="0043569A" w:rsidRPr="00592443">
        <w:rPr>
          <w:rFonts w:ascii="Times New Roman" w:hAnsi="Times New Roman" w:cs="Times New Roman"/>
        </w:rPr>
        <w:t xml:space="preserve">“Before we proceed, can you tell me whether any lawyer represents you in this matter? If yes, is the lawyer’s work limited </w:t>
      </w:r>
      <w:r w:rsidR="0043569A" w:rsidRPr="00592443">
        <w:rPr>
          <w:rFonts w:ascii="Times New Roman" w:hAnsi="Times New Roman" w:cs="Times New Roman"/>
        </w:rPr>
        <w:lastRenderedPageBreak/>
        <w:t>to any particular issues, tasks, or forums? I want to make sure I communicate appropriately.”</w:t>
      </w:r>
    </w:p>
    <w:p w14:paraId="4108A321" w14:textId="3BEA8487" w:rsidR="007C40F2" w:rsidRPr="00CC6476" w:rsidRDefault="00EC349D" w:rsidP="00CC6476">
      <w:pPr>
        <w:pStyle w:val="NoSpacing"/>
        <w:rPr>
          <w:rFonts w:ascii="Times New Roman" w:hAnsi="Times New Roman" w:cs="Times New Roman"/>
        </w:rPr>
      </w:pPr>
      <w:r w:rsidRPr="00CC6476">
        <w:rPr>
          <w:rFonts w:ascii="Times New Roman" w:hAnsi="Times New Roman" w:cs="Times New Roman"/>
        </w:rPr>
        <w:t>Additionally, the Section suggests clarification on the duties of government attorneys when making an inquiry of when someone is represented</w:t>
      </w:r>
      <w:r w:rsidR="00CC6476" w:rsidRPr="00CC6476">
        <w:rPr>
          <w:rFonts w:ascii="Times New Roman" w:hAnsi="Times New Roman" w:cs="Times New Roman"/>
        </w:rPr>
        <w:t>, i</w:t>
      </w:r>
      <w:r w:rsidRPr="00CC6476">
        <w:rPr>
          <w:rFonts w:ascii="Times New Roman" w:hAnsi="Times New Roman" w:cs="Times New Roman"/>
        </w:rPr>
        <w:t xml:space="preserve">ncluding a potential bright-line rule requiring any attorney acting on behalf of the government </w:t>
      </w:r>
      <w:r w:rsidR="00CC6476" w:rsidRPr="00CC6476">
        <w:rPr>
          <w:rFonts w:ascii="Times New Roman" w:hAnsi="Times New Roman" w:cs="Times New Roman"/>
        </w:rPr>
        <w:t xml:space="preserve">to </w:t>
      </w:r>
      <w:r w:rsidR="00CA0ACA">
        <w:rPr>
          <w:rFonts w:ascii="Times New Roman" w:hAnsi="Times New Roman" w:cs="Times New Roman"/>
        </w:rPr>
        <w:t>inquire whether</w:t>
      </w:r>
      <w:r w:rsidRPr="00CC6476">
        <w:rPr>
          <w:rFonts w:ascii="Times New Roman" w:hAnsi="Times New Roman" w:cs="Times New Roman"/>
        </w:rPr>
        <w:t xml:space="preserve"> </w:t>
      </w:r>
      <w:r w:rsidR="00CA0ACA">
        <w:rPr>
          <w:rFonts w:ascii="Times New Roman" w:hAnsi="Times New Roman" w:cs="Times New Roman"/>
        </w:rPr>
        <w:t>an</w:t>
      </w:r>
      <w:r w:rsidR="00CA0ACA" w:rsidRPr="00CC6476">
        <w:rPr>
          <w:rFonts w:ascii="Times New Roman" w:hAnsi="Times New Roman" w:cs="Times New Roman"/>
        </w:rPr>
        <w:t xml:space="preserve"> </w:t>
      </w:r>
      <w:r w:rsidRPr="00CC6476">
        <w:rPr>
          <w:rFonts w:ascii="Times New Roman" w:hAnsi="Times New Roman" w:cs="Times New Roman"/>
        </w:rPr>
        <w:t xml:space="preserve">individual or entity is represented by counsel prior to any conversation.  </w:t>
      </w:r>
    </w:p>
    <w:p w14:paraId="720EA79B" w14:textId="518FA6A5" w:rsidR="00DF458A" w:rsidRPr="00CC6476" w:rsidRDefault="00DF458A" w:rsidP="00CC6476">
      <w:pPr>
        <w:pStyle w:val="NoSpacing"/>
        <w:rPr>
          <w:rFonts w:ascii="Times New Roman" w:hAnsi="Times New Roman" w:cs="Times New Roman"/>
        </w:rPr>
      </w:pPr>
    </w:p>
    <w:p w14:paraId="16D47BD6" w14:textId="77777777" w:rsidR="00ED20FC" w:rsidRPr="00DF458A" w:rsidRDefault="00ED20FC" w:rsidP="005F4434"/>
    <w:sectPr w:rsidR="00ED20FC" w:rsidRPr="00DF45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60434" w14:textId="77777777" w:rsidR="00B2090F" w:rsidRDefault="00B2090F" w:rsidP="002737E3">
      <w:pPr>
        <w:spacing w:after="0" w:line="240" w:lineRule="auto"/>
      </w:pPr>
      <w:r>
        <w:separator/>
      </w:r>
    </w:p>
  </w:endnote>
  <w:endnote w:type="continuationSeparator" w:id="0">
    <w:p w14:paraId="31FD4924" w14:textId="77777777" w:rsidR="00B2090F" w:rsidRDefault="00B2090F" w:rsidP="00273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B9475" w14:textId="77777777" w:rsidR="00B2090F" w:rsidRDefault="00B2090F" w:rsidP="002737E3">
      <w:pPr>
        <w:spacing w:after="0" w:line="240" w:lineRule="auto"/>
      </w:pPr>
      <w:r>
        <w:separator/>
      </w:r>
    </w:p>
  </w:footnote>
  <w:footnote w:type="continuationSeparator" w:id="0">
    <w:p w14:paraId="0F631E63" w14:textId="77777777" w:rsidR="00B2090F" w:rsidRDefault="00B2090F" w:rsidP="00273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1ECE"/>
    <w:multiLevelType w:val="multilevel"/>
    <w:tmpl w:val="1750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4C041E"/>
    <w:multiLevelType w:val="multilevel"/>
    <w:tmpl w:val="4556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BF030F"/>
    <w:multiLevelType w:val="multilevel"/>
    <w:tmpl w:val="E914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7A6551"/>
    <w:multiLevelType w:val="multilevel"/>
    <w:tmpl w:val="576AE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25D96"/>
    <w:multiLevelType w:val="multilevel"/>
    <w:tmpl w:val="F7648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391380">
    <w:abstractNumId w:val="0"/>
  </w:num>
  <w:num w:numId="2" w16cid:durableId="1393383107">
    <w:abstractNumId w:val="2"/>
  </w:num>
  <w:num w:numId="3" w16cid:durableId="1111248020">
    <w:abstractNumId w:val="3"/>
  </w:num>
  <w:num w:numId="4" w16cid:durableId="1784491436">
    <w:abstractNumId w:val="1"/>
  </w:num>
  <w:num w:numId="5" w16cid:durableId="9604994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58A"/>
    <w:rsid w:val="0000255D"/>
    <w:rsid w:val="0000428D"/>
    <w:rsid w:val="000146FF"/>
    <w:rsid w:val="00045C2D"/>
    <w:rsid w:val="0005688B"/>
    <w:rsid w:val="00085A18"/>
    <w:rsid w:val="00086442"/>
    <w:rsid w:val="00095F9F"/>
    <w:rsid w:val="00097CB9"/>
    <w:rsid w:val="000D0B7E"/>
    <w:rsid w:val="000D327B"/>
    <w:rsid w:val="000D42D2"/>
    <w:rsid w:val="000F35F1"/>
    <w:rsid w:val="00102221"/>
    <w:rsid w:val="00102783"/>
    <w:rsid w:val="0010561B"/>
    <w:rsid w:val="00117551"/>
    <w:rsid w:val="0013776D"/>
    <w:rsid w:val="001401E8"/>
    <w:rsid w:val="0014388E"/>
    <w:rsid w:val="00147D6E"/>
    <w:rsid w:val="0015346E"/>
    <w:rsid w:val="00156CB7"/>
    <w:rsid w:val="00160FA0"/>
    <w:rsid w:val="001700A4"/>
    <w:rsid w:val="00175F95"/>
    <w:rsid w:val="0018732F"/>
    <w:rsid w:val="00193B5A"/>
    <w:rsid w:val="001A14D9"/>
    <w:rsid w:val="001A2085"/>
    <w:rsid w:val="001C2043"/>
    <w:rsid w:val="001C5DB8"/>
    <w:rsid w:val="001D063C"/>
    <w:rsid w:val="001D74E4"/>
    <w:rsid w:val="001F0021"/>
    <w:rsid w:val="00204997"/>
    <w:rsid w:val="00207A37"/>
    <w:rsid w:val="002143E6"/>
    <w:rsid w:val="0024072F"/>
    <w:rsid w:val="002470E9"/>
    <w:rsid w:val="00270FFF"/>
    <w:rsid w:val="002737E3"/>
    <w:rsid w:val="00274A4C"/>
    <w:rsid w:val="002964CF"/>
    <w:rsid w:val="002968FD"/>
    <w:rsid w:val="002A4549"/>
    <w:rsid w:val="002C5399"/>
    <w:rsid w:val="002C57A4"/>
    <w:rsid w:val="002D254F"/>
    <w:rsid w:val="002D3CB9"/>
    <w:rsid w:val="003079D1"/>
    <w:rsid w:val="00322CC5"/>
    <w:rsid w:val="0034299E"/>
    <w:rsid w:val="00342CCA"/>
    <w:rsid w:val="00344ED6"/>
    <w:rsid w:val="00347237"/>
    <w:rsid w:val="00357D73"/>
    <w:rsid w:val="0037220A"/>
    <w:rsid w:val="00384086"/>
    <w:rsid w:val="00392412"/>
    <w:rsid w:val="00395AA6"/>
    <w:rsid w:val="003A77B7"/>
    <w:rsid w:val="003B018C"/>
    <w:rsid w:val="003B0B2A"/>
    <w:rsid w:val="003C3CFA"/>
    <w:rsid w:val="003F2476"/>
    <w:rsid w:val="003F6B40"/>
    <w:rsid w:val="004046BF"/>
    <w:rsid w:val="00406B27"/>
    <w:rsid w:val="00415FBA"/>
    <w:rsid w:val="00425FAC"/>
    <w:rsid w:val="0042683D"/>
    <w:rsid w:val="004332D1"/>
    <w:rsid w:val="0043569A"/>
    <w:rsid w:val="00436BE3"/>
    <w:rsid w:val="00440B2E"/>
    <w:rsid w:val="0045093D"/>
    <w:rsid w:val="004948B6"/>
    <w:rsid w:val="004C04B1"/>
    <w:rsid w:val="004D6B2E"/>
    <w:rsid w:val="004E54BA"/>
    <w:rsid w:val="004E7778"/>
    <w:rsid w:val="004F2ACA"/>
    <w:rsid w:val="005025E5"/>
    <w:rsid w:val="00527767"/>
    <w:rsid w:val="00527CCB"/>
    <w:rsid w:val="00535036"/>
    <w:rsid w:val="00541D44"/>
    <w:rsid w:val="0054453B"/>
    <w:rsid w:val="005739BB"/>
    <w:rsid w:val="00575F02"/>
    <w:rsid w:val="00582F7C"/>
    <w:rsid w:val="00592443"/>
    <w:rsid w:val="005F2C9D"/>
    <w:rsid w:val="005F4434"/>
    <w:rsid w:val="006004E1"/>
    <w:rsid w:val="00607F43"/>
    <w:rsid w:val="00610577"/>
    <w:rsid w:val="00620883"/>
    <w:rsid w:val="00624993"/>
    <w:rsid w:val="00642017"/>
    <w:rsid w:val="00660EF3"/>
    <w:rsid w:val="0067576C"/>
    <w:rsid w:val="00686EFC"/>
    <w:rsid w:val="00690571"/>
    <w:rsid w:val="006905D4"/>
    <w:rsid w:val="006912BF"/>
    <w:rsid w:val="00691707"/>
    <w:rsid w:val="006A21CF"/>
    <w:rsid w:val="006B3CB8"/>
    <w:rsid w:val="006D4BA6"/>
    <w:rsid w:val="00703385"/>
    <w:rsid w:val="00717E53"/>
    <w:rsid w:val="007207DB"/>
    <w:rsid w:val="00740FE7"/>
    <w:rsid w:val="007557CD"/>
    <w:rsid w:val="0075618C"/>
    <w:rsid w:val="00757A52"/>
    <w:rsid w:val="00761E65"/>
    <w:rsid w:val="00796E7B"/>
    <w:rsid w:val="007A2562"/>
    <w:rsid w:val="007B2600"/>
    <w:rsid w:val="007C40F2"/>
    <w:rsid w:val="007D007B"/>
    <w:rsid w:val="007D1AE6"/>
    <w:rsid w:val="007D29C1"/>
    <w:rsid w:val="007F4AC1"/>
    <w:rsid w:val="00811374"/>
    <w:rsid w:val="00814830"/>
    <w:rsid w:val="00833EAC"/>
    <w:rsid w:val="00847540"/>
    <w:rsid w:val="00847C6C"/>
    <w:rsid w:val="00850B4B"/>
    <w:rsid w:val="00861A6E"/>
    <w:rsid w:val="00883594"/>
    <w:rsid w:val="008844BC"/>
    <w:rsid w:val="00890C0C"/>
    <w:rsid w:val="00897B28"/>
    <w:rsid w:val="008C1C24"/>
    <w:rsid w:val="008C7BFC"/>
    <w:rsid w:val="008D7D21"/>
    <w:rsid w:val="008E6381"/>
    <w:rsid w:val="008F2B57"/>
    <w:rsid w:val="0090664D"/>
    <w:rsid w:val="009115EB"/>
    <w:rsid w:val="009345B5"/>
    <w:rsid w:val="00936AE7"/>
    <w:rsid w:val="00970417"/>
    <w:rsid w:val="00976F08"/>
    <w:rsid w:val="009912E1"/>
    <w:rsid w:val="009A624F"/>
    <w:rsid w:val="009B72A0"/>
    <w:rsid w:val="009C45FF"/>
    <w:rsid w:val="009D1AFB"/>
    <w:rsid w:val="009D3E75"/>
    <w:rsid w:val="009E72FB"/>
    <w:rsid w:val="00A036FC"/>
    <w:rsid w:val="00A05740"/>
    <w:rsid w:val="00A13822"/>
    <w:rsid w:val="00A16BDC"/>
    <w:rsid w:val="00A247F1"/>
    <w:rsid w:val="00A26CB8"/>
    <w:rsid w:val="00A3270F"/>
    <w:rsid w:val="00A41AE1"/>
    <w:rsid w:val="00A455FF"/>
    <w:rsid w:val="00A45707"/>
    <w:rsid w:val="00A56442"/>
    <w:rsid w:val="00A6504F"/>
    <w:rsid w:val="00A711A2"/>
    <w:rsid w:val="00A741A2"/>
    <w:rsid w:val="00A757C3"/>
    <w:rsid w:val="00A82001"/>
    <w:rsid w:val="00A82876"/>
    <w:rsid w:val="00A93A43"/>
    <w:rsid w:val="00A94E01"/>
    <w:rsid w:val="00AA022D"/>
    <w:rsid w:val="00AA329A"/>
    <w:rsid w:val="00AA344E"/>
    <w:rsid w:val="00AA6113"/>
    <w:rsid w:val="00AB203C"/>
    <w:rsid w:val="00AB5187"/>
    <w:rsid w:val="00AC3B8F"/>
    <w:rsid w:val="00AC7021"/>
    <w:rsid w:val="00AE5CE1"/>
    <w:rsid w:val="00AF7914"/>
    <w:rsid w:val="00B07A1F"/>
    <w:rsid w:val="00B15926"/>
    <w:rsid w:val="00B2090F"/>
    <w:rsid w:val="00B274E2"/>
    <w:rsid w:val="00B303F5"/>
    <w:rsid w:val="00B60137"/>
    <w:rsid w:val="00B659A7"/>
    <w:rsid w:val="00B70F7F"/>
    <w:rsid w:val="00B73DE1"/>
    <w:rsid w:val="00BA3763"/>
    <w:rsid w:val="00BA431F"/>
    <w:rsid w:val="00BB3FAE"/>
    <w:rsid w:val="00BE0171"/>
    <w:rsid w:val="00BE18E5"/>
    <w:rsid w:val="00C02A91"/>
    <w:rsid w:val="00C0633D"/>
    <w:rsid w:val="00C07226"/>
    <w:rsid w:val="00C14160"/>
    <w:rsid w:val="00C24FCB"/>
    <w:rsid w:val="00C250AD"/>
    <w:rsid w:val="00C25431"/>
    <w:rsid w:val="00C3565A"/>
    <w:rsid w:val="00C51BB8"/>
    <w:rsid w:val="00C83FEF"/>
    <w:rsid w:val="00C948D9"/>
    <w:rsid w:val="00CA0ACA"/>
    <w:rsid w:val="00CB71EF"/>
    <w:rsid w:val="00CC6476"/>
    <w:rsid w:val="00CE5918"/>
    <w:rsid w:val="00CF2743"/>
    <w:rsid w:val="00D133C2"/>
    <w:rsid w:val="00D173A5"/>
    <w:rsid w:val="00D21132"/>
    <w:rsid w:val="00D36CC3"/>
    <w:rsid w:val="00D45B4C"/>
    <w:rsid w:val="00D51A9D"/>
    <w:rsid w:val="00D67030"/>
    <w:rsid w:val="00D70A8D"/>
    <w:rsid w:val="00D7570F"/>
    <w:rsid w:val="00D85FFE"/>
    <w:rsid w:val="00D965B2"/>
    <w:rsid w:val="00DB1988"/>
    <w:rsid w:val="00DB1E8A"/>
    <w:rsid w:val="00DB3AED"/>
    <w:rsid w:val="00DC270A"/>
    <w:rsid w:val="00DC3A5A"/>
    <w:rsid w:val="00DD171D"/>
    <w:rsid w:val="00DF458A"/>
    <w:rsid w:val="00E06E3A"/>
    <w:rsid w:val="00E2572F"/>
    <w:rsid w:val="00E315A9"/>
    <w:rsid w:val="00E33961"/>
    <w:rsid w:val="00E45322"/>
    <w:rsid w:val="00E608C3"/>
    <w:rsid w:val="00E623CA"/>
    <w:rsid w:val="00E64631"/>
    <w:rsid w:val="00E64D35"/>
    <w:rsid w:val="00E66672"/>
    <w:rsid w:val="00E67925"/>
    <w:rsid w:val="00E878E3"/>
    <w:rsid w:val="00E94A71"/>
    <w:rsid w:val="00EA24E4"/>
    <w:rsid w:val="00EC0E6C"/>
    <w:rsid w:val="00EC349D"/>
    <w:rsid w:val="00EC5123"/>
    <w:rsid w:val="00ED20FC"/>
    <w:rsid w:val="00EE4311"/>
    <w:rsid w:val="00EE5532"/>
    <w:rsid w:val="00EF3BC2"/>
    <w:rsid w:val="00EF5030"/>
    <w:rsid w:val="00EF5A57"/>
    <w:rsid w:val="00F044C8"/>
    <w:rsid w:val="00F1521F"/>
    <w:rsid w:val="00F721CE"/>
    <w:rsid w:val="00F77277"/>
    <w:rsid w:val="00F827A1"/>
    <w:rsid w:val="00FA0EA4"/>
    <w:rsid w:val="00FC1C5A"/>
    <w:rsid w:val="00FD7487"/>
    <w:rsid w:val="00FD7957"/>
    <w:rsid w:val="00FE522A"/>
    <w:rsid w:val="00FE726C"/>
    <w:rsid w:val="00FE7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71613"/>
  <w15:chartTrackingRefBased/>
  <w15:docId w15:val="{34EEF594-F89A-4309-B157-8BE85F92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69A"/>
  </w:style>
  <w:style w:type="paragraph" w:styleId="Heading1">
    <w:name w:val="heading 1"/>
    <w:basedOn w:val="Normal"/>
    <w:next w:val="Normal"/>
    <w:link w:val="Heading1Char"/>
    <w:uiPriority w:val="9"/>
    <w:qFormat/>
    <w:rsid w:val="00DF4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58A"/>
    <w:rPr>
      <w:rFonts w:eastAsiaTheme="majorEastAsia" w:cstheme="majorBidi"/>
      <w:color w:val="272727" w:themeColor="text1" w:themeTint="D8"/>
    </w:rPr>
  </w:style>
  <w:style w:type="paragraph" w:styleId="Title">
    <w:name w:val="Title"/>
    <w:basedOn w:val="Normal"/>
    <w:next w:val="Normal"/>
    <w:link w:val="TitleChar"/>
    <w:uiPriority w:val="10"/>
    <w:qFormat/>
    <w:rsid w:val="00DF4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58A"/>
    <w:pPr>
      <w:spacing w:before="160"/>
      <w:jc w:val="center"/>
    </w:pPr>
    <w:rPr>
      <w:i/>
      <w:iCs/>
      <w:color w:val="404040" w:themeColor="text1" w:themeTint="BF"/>
    </w:rPr>
  </w:style>
  <w:style w:type="character" w:customStyle="1" w:styleId="QuoteChar">
    <w:name w:val="Quote Char"/>
    <w:basedOn w:val="DefaultParagraphFont"/>
    <w:link w:val="Quote"/>
    <w:uiPriority w:val="29"/>
    <w:rsid w:val="00DF458A"/>
    <w:rPr>
      <w:i/>
      <w:iCs/>
      <w:color w:val="404040" w:themeColor="text1" w:themeTint="BF"/>
    </w:rPr>
  </w:style>
  <w:style w:type="paragraph" w:styleId="ListParagraph">
    <w:name w:val="List Paragraph"/>
    <w:basedOn w:val="Normal"/>
    <w:uiPriority w:val="34"/>
    <w:qFormat/>
    <w:rsid w:val="00DF458A"/>
    <w:pPr>
      <w:ind w:left="720"/>
      <w:contextualSpacing/>
    </w:pPr>
  </w:style>
  <w:style w:type="character" w:styleId="IntenseEmphasis">
    <w:name w:val="Intense Emphasis"/>
    <w:basedOn w:val="DefaultParagraphFont"/>
    <w:uiPriority w:val="21"/>
    <w:qFormat/>
    <w:rsid w:val="00DF458A"/>
    <w:rPr>
      <w:i/>
      <w:iCs/>
      <w:color w:val="0F4761" w:themeColor="accent1" w:themeShade="BF"/>
    </w:rPr>
  </w:style>
  <w:style w:type="paragraph" w:styleId="IntenseQuote">
    <w:name w:val="Intense Quote"/>
    <w:basedOn w:val="Normal"/>
    <w:next w:val="Normal"/>
    <w:link w:val="IntenseQuoteChar"/>
    <w:uiPriority w:val="30"/>
    <w:qFormat/>
    <w:rsid w:val="00DF4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58A"/>
    <w:rPr>
      <w:i/>
      <w:iCs/>
      <w:color w:val="0F4761" w:themeColor="accent1" w:themeShade="BF"/>
    </w:rPr>
  </w:style>
  <w:style w:type="character" w:styleId="IntenseReference">
    <w:name w:val="Intense Reference"/>
    <w:basedOn w:val="DefaultParagraphFont"/>
    <w:uiPriority w:val="32"/>
    <w:qFormat/>
    <w:rsid w:val="00DF458A"/>
    <w:rPr>
      <w:b/>
      <w:bCs/>
      <w:smallCaps/>
      <w:color w:val="0F4761" w:themeColor="accent1" w:themeShade="BF"/>
      <w:spacing w:val="5"/>
    </w:rPr>
  </w:style>
  <w:style w:type="character" w:styleId="Hyperlink">
    <w:name w:val="Hyperlink"/>
    <w:basedOn w:val="DefaultParagraphFont"/>
    <w:uiPriority w:val="99"/>
    <w:unhideWhenUsed/>
    <w:rsid w:val="004332D1"/>
    <w:rPr>
      <w:color w:val="467886" w:themeColor="hyperlink"/>
      <w:u w:val="single"/>
    </w:rPr>
  </w:style>
  <w:style w:type="character" w:styleId="UnresolvedMention">
    <w:name w:val="Unresolved Mention"/>
    <w:basedOn w:val="DefaultParagraphFont"/>
    <w:uiPriority w:val="99"/>
    <w:semiHidden/>
    <w:unhideWhenUsed/>
    <w:rsid w:val="004332D1"/>
    <w:rPr>
      <w:color w:val="605E5C"/>
      <w:shd w:val="clear" w:color="auto" w:fill="E1DFDD"/>
    </w:rPr>
  </w:style>
  <w:style w:type="character" w:styleId="CommentReference">
    <w:name w:val="annotation reference"/>
    <w:basedOn w:val="DefaultParagraphFont"/>
    <w:uiPriority w:val="99"/>
    <w:semiHidden/>
    <w:unhideWhenUsed/>
    <w:rsid w:val="00E45322"/>
    <w:rPr>
      <w:sz w:val="16"/>
      <w:szCs w:val="16"/>
    </w:rPr>
  </w:style>
  <w:style w:type="paragraph" w:styleId="CommentText">
    <w:name w:val="annotation text"/>
    <w:basedOn w:val="Normal"/>
    <w:link w:val="CommentTextChar"/>
    <w:uiPriority w:val="99"/>
    <w:unhideWhenUsed/>
    <w:rsid w:val="00E45322"/>
    <w:pPr>
      <w:spacing w:line="240" w:lineRule="auto"/>
    </w:pPr>
    <w:rPr>
      <w:sz w:val="20"/>
      <w:szCs w:val="20"/>
    </w:rPr>
  </w:style>
  <w:style w:type="character" w:customStyle="1" w:styleId="CommentTextChar">
    <w:name w:val="Comment Text Char"/>
    <w:basedOn w:val="DefaultParagraphFont"/>
    <w:link w:val="CommentText"/>
    <w:uiPriority w:val="99"/>
    <w:rsid w:val="00E45322"/>
    <w:rPr>
      <w:sz w:val="20"/>
      <w:szCs w:val="20"/>
    </w:rPr>
  </w:style>
  <w:style w:type="paragraph" w:styleId="CommentSubject">
    <w:name w:val="annotation subject"/>
    <w:basedOn w:val="CommentText"/>
    <w:next w:val="CommentText"/>
    <w:link w:val="CommentSubjectChar"/>
    <w:uiPriority w:val="99"/>
    <w:semiHidden/>
    <w:unhideWhenUsed/>
    <w:rsid w:val="00E45322"/>
    <w:rPr>
      <w:b/>
      <w:bCs/>
    </w:rPr>
  </w:style>
  <w:style w:type="character" w:customStyle="1" w:styleId="CommentSubjectChar">
    <w:name w:val="Comment Subject Char"/>
    <w:basedOn w:val="CommentTextChar"/>
    <w:link w:val="CommentSubject"/>
    <w:uiPriority w:val="99"/>
    <w:semiHidden/>
    <w:rsid w:val="00E45322"/>
    <w:rPr>
      <w:b/>
      <w:bCs/>
      <w:sz w:val="20"/>
      <w:szCs w:val="20"/>
    </w:rPr>
  </w:style>
  <w:style w:type="paragraph" w:styleId="Revision">
    <w:name w:val="Revision"/>
    <w:hidden/>
    <w:uiPriority w:val="99"/>
    <w:semiHidden/>
    <w:rsid w:val="0000255D"/>
    <w:pPr>
      <w:spacing w:after="0" w:line="240" w:lineRule="auto"/>
    </w:pPr>
  </w:style>
  <w:style w:type="paragraph" w:styleId="Header">
    <w:name w:val="header"/>
    <w:basedOn w:val="Normal"/>
    <w:link w:val="HeaderChar"/>
    <w:uiPriority w:val="99"/>
    <w:unhideWhenUsed/>
    <w:rsid w:val="00273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7E3"/>
  </w:style>
  <w:style w:type="paragraph" w:styleId="Footer">
    <w:name w:val="footer"/>
    <w:basedOn w:val="Normal"/>
    <w:link w:val="FooterChar"/>
    <w:uiPriority w:val="99"/>
    <w:unhideWhenUsed/>
    <w:rsid w:val="00273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7E3"/>
  </w:style>
  <w:style w:type="paragraph" w:styleId="NoSpacing">
    <w:name w:val="No Spacing"/>
    <w:uiPriority w:val="1"/>
    <w:qFormat/>
    <w:rsid w:val="00CC64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78691">
      <w:bodyDiv w:val="1"/>
      <w:marLeft w:val="0"/>
      <w:marRight w:val="0"/>
      <w:marTop w:val="0"/>
      <w:marBottom w:val="0"/>
      <w:divBdr>
        <w:top w:val="none" w:sz="0" w:space="0" w:color="auto"/>
        <w:left w:val="none" w:sz="0" w:space="0" w:color="auto"/>
        <w:bottom w:val="none" w:sz="0" w:space="0" w:color="auto"/>
        <w:right w:val="none" w:sz="0" w:space="0" w:color="auto"/>
      </w:divBdr>
    </w:div>
    <w:div w:id="774863859">
      <w:bodyDiv w:val="1"/>
      <w:marLeft w:val="0"/>
      <w:marRight w:val="0"/>
      <w:marTop w:val="0"/>
      <w:marBottom w:val="0"/>
      <w:divBdr>
        <w:top w:val="none" w:sz="0" w:space="0" w:color="auto"/>
        <w:left w:val="none" w:sz="0" w:space="0" w:color="auto"/>
        <w:bottom w:val="none" w:sz="0" w:space="0" w:color="auto"/>
        <w:right w:val="none" w:sz="0" w:space="0" w:color="auto"/>
      </w:divBdr>
    </w:div>
    <w:div w:id="787162568">
      <w:bodyDiv w:val="1"/>
      <w:marLeft w:val="0"/>
      <w:marRight w:val="0"/>
      <w:marTop w:val="0"/>
      <w:marBottom w:val="0"/>
      <w:divBdr>
        <w:top w:val="none" w:sz="0" w:space="0" w:color="auto"/>
        <w:left w:val="none" w:sz="0" w:space="0" w:color="auto"/>
        <w:bottom w:val="none" w:sz="0" w:space="0" w:color="auto"/>
        <w:right w:val="none" w:sz="0" w:space="0" w:color="auto"/>
      </w:divBdr>
    </w:div>
    <w:div w:id="190652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sman@zetaxlaw.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rah.green@dent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48BA80-6A57-4B4C-A535-B4C7947A1485}">
  <we:reference id="15aacfb1-b0aa-4184-aca4-5fdc2a6854b4" version="1.0.0.2" store="EXCatalog" storeType="EXCatalog"/>
  <we:alternateReferences>
    <we:reference id="WA200007271" version="1.0.0.2" store="en-C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B678F-BF4F-4D15-9D4A-3370EEF67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5</Pages>
  <Words>1764</Words>
  <Characters>10235</Characters>
  <Application>Microsoft Office Word</Application>
  <DocSecurity>0</DocSecurity>
  <Lines>182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Esman</dc:creator>
  <cp:lastModifiedBy>Aaron Esman</cp:lastModifiedBy>
  <cp:revision>129</cp:revision>
  <dcterms:created xsi:type="dcterms:W3CDTF">2025-10-17T00:13:00Z</dcterms:created>
  <dcterms:modified xsi:type="dcterms:W3CDTF">2025-10-29T02:34:00Z</dcterms:modified>
</cp:coreProperties>
</file>